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4AEFBE" w14:textId="77777777" w:rsidR="005B5EAD" w:rsidRDefault="005B5EAD" w:rsidP="005B5EAD">
      <w:pPr>
        <w:pStyle w:val="a4"/>
        <w:widowControl w:val="0"/>
        <w:spacing w:line="360" w:lineRule="auto"/>
        <w:ind w:firstLine="426"/>
        <w:rPr>
          <w:sz w:val="28"/>
          <w:szCs w:val="28"/>
        </w:rPr>
      </w:pPr>
      <w:r>
        <w:rPr>
          <w:sz w:val="28"/>
          <w:szCs w:val="28"/>
        </w:rPr>
        <w:t>АННОТАЦИЯ</w:t>
      </w:r>
    </w:p>
    <w:p w14:paraId="14DC18C1" w14:textId="77777777" w:rsidR="005B5EAD" w:rsidRDefault="005B5EAD" w:rsidP="005B5EAD">
      <w:pPr>
        <w:pStyle w:val="a4"/>
        <w:widowControl w:val="0"/>
        <w:spacing w:line="360" w:lineRule="auto"/>
        <w:ind w:firstLine="426"/>
        <w:jc w:val="both"/>
        <w:rPr>
          <w:sz w:val="28"/>
          <w:szCs w:val="28"/>
        </w:rPr>
      </w:pPr>
    </w:p>
    <w:p w14:paraId="5AAE5796" w14:textId="3E77FD86" w:rsidR="005B5EAD" w:rsidRPr="0091594C" w:rsidRDefault="005B5EAD" w:rsidP="001D19F5">
      <w:pPr>
        <w:widowControl w:val="0"/>
        <w:pBdr>
          <w:top w:val="nil"/>
          <w:left w:val="nil"/>
          <w:bottom w:val="nil"/>
          <w:right w:val="nil"/>
          <w:between w:val="nil"/>
        </w:pBdr>
        <w:spacing w:after="0" w:line="276" w:lineRule="auto"/>
        <w:ind w:firstLine="426"/>
        <w:jc w:val="both"/>
        <w:rPr>
          <w:rFonts w:ascii="Times New Roman" w:eastAsia="Times New Roman" w:hAnsi="Times New Roman" w:cs="Times New Roman"/>
          <w:sz w:val="28"/>
          <w:szCs w:val="28"/>
        </w:rPr>
      </w:pPr>
      <w:r w:rsidRPr="00CA63E6">
        <w:rPr>
          <w:rFonts w:ascii="Times New Roman" w:eastAsia="Times New Roman" w:hAnsi="Times New Roman" w:cs="Times New Roman"/>
          <w:sz w:val="28"/>
          <w:szCs w:val="28"/>
        </w:rPr>
        <w:t>Диссертационной работы аспиранта на соискание ученой степени кандидата наук на тему: «</w:t>
      </w:r>
      <w:r w:rsidRPr="00CA63E6">
        <w:rPr>
          <w:rFonts w:ascii="Times New Roman" w:hAnsi="Times New Roman" w:cs="Times New Roman"/>
          <w:b/>
          <w:bCs/>
          <w:sz w:val="28"/>
          <w:szCs w:val="28"/>
        </w:rPr>
        <w:t xml:space="preserve">Изучить популяционный состав ранних </w:t>
      </w:r>
      <w:proofErr w:type="spellStart"/>
      <w:r w:rsidRPr="00CA63E6">
        <w:rPr>
          <w:rFonts w:ascii="Times New Roman" w:hAnsi="Times New Roman" w:cs="Times New Roman"/>
          <w:b/>
          <w:bCs/>
          <w:sz w:val="28"/>
          <w:szCs w:val="28"/>
        </w:rPr>
        <w:t>тимических</w:t>
      </w:r>
      <w:proofErr w:type="spellEnd"/>
      <w:r w:rsidRPr="00CA63E6">
        <w:rPr>
          <w:rFonts w:ascii="Times New Roman" w:hAnsi="Times New Roman" w:cs="Times New Roman"/>
          <w:b/>
          <w:bCs/>
          <w:sz w:val="28"/>
          <w:szCs w:val="28"/>
        </w:rPr>
        <w:t xml:space="preserve"> мигрантов в норме и при </w:t>
      </w:r>
      <w:proofErr w:type="spellStart"/>
      <w:r w:rsidRPr="00CA63E6">
        <w:rPr>
          <w:rFonts w:ascii="Times New Roman" w:hAnsi="Times New Roman" w:cs="Times New Roman"/>
          <w:b/>
          <w:bCs/>
          <w:sz w:val="28"/>
          <w:szCs w:val="28"/>
        </w:rPr>
        <w:t>иммунокомпроментированных</w:t>
      </w:r>
      <w:proofErr w:type="spellEnd"/>
      <w:r w:rsidRPr="00CA63E6">
        <w:rPr>
          <w:rFonts w:ascii="Times New Roman" w:hAnsi="Times New Roman" w:cs="Times New Roman"/>
          <w:b/>
          <w:bCs/>
          <w:sz w:val="28"/>
          <w:szCs w:val="28"/>
        </w:rPr>
        <w:t xml:space="preserve"> заболеваниях (ревматоидный артрит, рак легких) с различным </w:t>
      </w:r>
      <w:proofErr w:type="spellStart"/>
      <w:r w:rsidRPr="00CA63E6">
        <w:rPr>
          <w:rFonts w:ascii="Times New Roman" w:hAnsi="Times New Roman" w:cs="Times New Roman"/>
          <w:b/>
          <w:bCs/>
          <w:sz w:val="28"/>
          <w:szCs w:val="28"/>
        </w:rPr>
        <w:t>супрессорным</w:t>
      </w:r>
      <w:proofErr w:type="spellEnd"/>
      <w:r w:rsidRPr="00CA63E6">
        <w:rPr>
          <w:rFonts w:ascii="Times New Roman" w:hAnsi="Times New Roman" w:cs="Times New Roman"/>
          <w:b/>
          <w:bCs/>
          <w:sz w:val="28"/>
          <w:szCs w:val="28"/>
        </w:rPr>
        <w:t xml:space="preserve"> </w:t>
      </w:r>
      <w:proofErr w:type="spellStart"/>
      <w:r w:rsidRPr="00CA63E6">
        <w:rPr>
          <w:rFonts w:ascii="Times New Roman" w:hAnsi="Times New Roman" w:cs="Times New Roman"/>
          <w:b/>
          <w:bCs/>
          <w:sz w:val="28"/>
          <w:szCs w:val="28"/>
        </w:rPr>
        <w:t>иммунопатогенезом</w:t>
      </w:r>
      <w:proofErr w:type="spellEnd"/>
      <w:r w:rsidRPr="00CA63E6">
        <w:rPr>
          <w:rFonts w:ascii="Times New Roman" w:eastAsia="Times New Roman" w:hAnsi="Times New Roman" w:cs="Times New Roman"/>
          <w:sz w:val="28"/>
          <w:szCs w:val="28"/>
        </w:rPr>
        <w:t>»</w:t>
      </w:r>
    </w:p>
    <w:p w14:paraId="4F3B5DF9" w14:textId="77777777" w:rsidR="0091594C" w:rsidRDefault="0091594C" w:rsidP="001D19F5">
      <w:pPr>
        <w:widowControl w:val="0"/>
        <w:pBdr>
          <w:top w:val="nil"/>
          <w:left w:val="nil"/>
          <w:bottom w:val="nil"/>
          <w:right w:val="nil"/>
          <w:between w:val="nil"/>
        </w:pBdr>
        <w:spacing w:after="0" w:line="276" w:lineRule="auto"/>
        <w:ind w:firstLine="426"/>
        <w:jc w:val="both"/>
        <w:rPr>
          <w:rFonts w:ascii="Times New Roman" w:eastAsia="Times New Roman" w:hAnsi="Times New Roman" w:cs="Times New Roman"/>
          <w:sz w:val="28"/>
          <w:szCs w:val="28"/>
          <w:lang w:val="en-US"/>
        </w:rPr>
      </w:pPr>
    </w:p>
    <w:p w14:paraId="4F3AD262" w14:textId="77777777" w:rsidR="0091594C" w:rsidRPr="0091594C" w:rsidRDefault="0091594C" w:rsidP="00A20D76">
      <w:pPr>
        <w:shd w:val="clear" w:color="auto" w:fill="FFFFFF"/>
        <w:spacing w:after="0" w:line="276" w:lineRule="auto"/>
        <w:ind w:firstLine="709"/>
        <w:jc w:val="both"/>
        <w:rPr>
          <w:rFonts w:ascii="Times New Roman" w:eastAsia="Times New Roman" w:hAnsi="Times New Roman" w:cs="Times New Roman"/>
          <w:color w:val="2C2D2E"/>
          <w:sz w:val="28"/>
          <w:szCs w:val="28"/>
          <w:lang w:eastAsia="ru-RU"/>
        </w:rPr>
      </w:pPr>
      <w:r w:rsidRPr="0091594C">
        <w:rPr>
          <w:rFonts w:ascii="Times New Roman" w:eastAsia="Times New Roman" w:hAnsi="Times New Roman" w:cs="Times New Roman"/>
          <w:color w:val="2C2D2E"/>
          <w:sz w:val="28"/>
          <w:szCs w:val="28"/>
          <w:lang w:eastAsia="ru-RU"/>
        </w:rPr>
        <w:t>В настоящее время значительная часть и фундаментальных, и клинических исследований проводятся с учетом процессов, протекающих в периферийных лимфоидных органах и/или различных органах и тканях. По существу, все подобного рода исследования не затрагивают тех глубинных, фундаментальных процессов в центральных органах иммунной системы, в которых происходит формирование всех клеток иммунной системы. Следует предполагать, что клетки-мигранты из центральных органов иммунной системы уже характеризуются измененными морфофункциональными свойствами и это реализуется в индукции патологического процесса на периферии.</w:t>
      </w:r>
    </w:p>
    <w:p w14:paraId="1EA5CB93" w14:textId="4DEC8307" w:rsidR="0091594C" w:rsidRPr="0091594C" w:rsidRDefault="0091594C" w:rsidP="00A20D76">
      <w:pPr>
        <w:shd w:val="clear" w:color="auto" w:fill="FFFFFF"/>
        <w:spacing w:after="0" w:line="276" w:lineRule="auto"/>
        <w:ind w:firstLine="709"/>
        <w:jc w:val="both"/>
        <w:rPr>
          <w:rFonts w:ascii="Times New Roman" w:eastAsia="Times New Roman" w:hAnsi="Times New Roman" w:cs="Times New Roman"/>
          <w:color w:val="2C2D2E"/>
          <w:sz w:val="28"/>
          <w:szCs w:val="28"/>
          <w:lang w:eastAsia="ru-RU"/>
        </w:rPr>
      </w:pPr>
      <w:r w:rsidRPr="0091594C">
        <w:rPr>
          <w:rFonts w:ascii="Times New Roman" w:eastAsia="Times New Roman" w:hAnsi="Times New Roman" w:cs="Times New Roman"/>
          <w:color w:val="2C2D2E"/>
          <w:sz w:val="28"/>
          <w:szCs w:val="28"/>
          <w:lang w:eastAsia="ru-RU"/>
        </w:rPr>
        <w:t xml:space="preserve">Нарушение Т-клеточного гомеостаза может быть последствием </w:t>
      </w:r>
      <w:proofErr w:type="spellStart"/>
      <w:r w:rsidRPr="0091594C">
        <w:rPr>
          <w:rFonts w:ascii="Times New Roman" w:eastAsia="Times New Roman" w:hAnsi="Times New Roman" w:cs="Times New Roman"/>
          <w:color w:val="2C2D2E"/>
          <w:sz w:val="28"/>
          <w:szCs w:val="28"/>
          <w:lang w:eastAsia="ru-RU"/>
        </w:rPr>
        <w:t>тимэктомии</w:t>
      </w:r>
      <w:proofErr w:type="spellEnd"/>
      <w:r w:rsidRPr="0091594C">
        <w:rPr>
          <w:rFonts w:ascii="Times New Roman" w:eastAsia="Times New Roman" w:hAnsi="Times New Roman" w:cs="Times New Roman"/>
          <w:color w:val="2C2D2E"/>
          <w:sz w:val="28"/>
          <w:szCs w:val="28"/>
          <w:lang w:eastAsia="ru-RU"/>
        </w:rPr>
        <w:t xml:space="preserve"> [1], поскольку Т-клеточный пул и разнообразие Т-клеточного репертуара зависит от миграции наивных Т-лимфоцитов из тимуса. Данные о влиянии </w:t>
      </w:r>
      <w:proofErr w:type="spellStart"/>
      <w:r w:rsidRPr="0091594C">
        <w:rPr>
          <w:rFonts w:ascii="Times New Roman" w:eastAsia="Times New Roman" w:hAnsi="Times New Roman" w:cs="Times New Roman"/>
          <w:color w:val="2C2D2E"/>
          <w:sz w:val="28"/>
          <w:szCs w:val="28"/>
          <w:lang w:eastAsia="ru-RU"/>
        </w:rPr>
        <w:t>тимэктомии</w:t>
      </w:r>
      <w:proofErr w:type="spellEnd"/>
      <w:r w:rsidRPr="0091594C">
        <w:rPr>
          <w:rFonts w:ascii="Times New Roman" w:eastAsia="Times New Roman" w:hAnsi="Times New Roman" w:cs="Times New Roman"/>
          <w:color w:val="2C2D2E"/>
          <w:sz w:val="28"/>
          <w:szCs w:val="28"/>
          <w:lang w:eastAsia="ru-RU"/>
        </w:rPr>
        <w:t xml:space="preserve"> на риск развития аутоиммунных заболеваний (АИЗ) противоречивы. </w:t>
      </w:r>
      <w:proofErr w:type="spellStart"/>
      <w:r w:rsidRPr="0091594C">
        <w:rPr>
          <w:rFonts w:ascii="Times New Roman" w:eastAsia="Times New Roman" w:hAnsi="Times New Roman" w:cs="Times New Roman"/>
          <w:color w:val="2C2D2E"/>
          <w:sz w:val="28"/>
          <w:szCs w:val="28"/>
          <w:lang w:eastAsia="ru-RU"/>
        </w:rPr>
        <w:t>Тимэктомия</w:t>
      </w:r>
      <w:proofErr w:type="spellEnd"/>
      <w:r w:rsidRPr="0091594C">
        <w:rPr>
          <w:rFonts w:ascii="Times New Roman" w:eastAsia="Times New Roman" w:hAnsi="Times New Roman" w:cs="Times New Roman"/>
          <w:color w:val="2C2D2E"/>
          <w:sz w:val="28"/>
          <w:szCs w:val="28"/>
          <w:lang w:eastAsia="ru-RU"/>
        </w:rPr>
        <w:t xml:space="preserve"> во взрослом возрасте, например, при миастении гравис, приводит к повышению риска развития таких АИЗ как ревматоидный артрит, тиреоидит </w:t>
      </w:r>
      <w:proofErr w:type="spellStart"/>
      <w:r w:rsidRPr="0091594C">
        <w:rPr>
          <w:rFonts w:ascii="Times New Roman" w:eastAsia="Times New Roman" w:hAnsi="Times New Roman" w:cs="Times New Roman"/>
          <w:color w:val="2C2D2E"/>
          <w:sz w:val="28"/>
          <w:szCs w:val="28"/>
          <w:lang w:eastAsia="ru-RU"/>
        </w:rPr>
        <w:t>Хашимото</w:t>
      </w:r>
      <w:proofErr w:type="spellEnd"/>
      <w:r w:rsidRPr="0091594C">
        <w:rPr>
          <w:rFonts w:ascii="Times New Roman" w:eastAsia="Times New Roman" w:hAnsi="Times New Roman" w:cs="Times New Roman"/>
          <w:color w:val="2C2D2E"/>
          <w:sz w:val="28"/>
          <w:szCs w:val="28"/>
          <w:lang w:eastAsia="ru-RU"/>
        </w:rPr>
        <w:t xml:space="preserve"> и системная красная волчанка [2, 3]. Однако эти данные не позволяют сделать однозначно вывод о том, что именно </w:t>
      </w:r>
      <w:proofErr w:type="spellStart"/>
      <w:r w:rsidRPr="0091594C">
        <w:rPr>
          <w:rFonts w:ascii="Times New Roman" w:eastAsia="Times New Roman" w:hAnsi="Times New Roman" w:cs="Times New Roman"/>
          <w:color w:val="2C2D2E"/>
          <w:sz w:val="28"/>
          <w:szCs w:val="28"/>
          <w:lang w:eastAsia="ru-RU"/>
        </w:rPr>
        <w:t>тимэктомия</w:t>
      </w:r>
      <w:proofErr w:type="spellEnd"/>
      <w:r w:rsidRPr="0091594C">
        <w:rPr>
          <w:rFonts w:ascii="Times New Roman" w:eastAsia="Times New Roman" w:hAnsi="Times New Roman" w:cs="Times New Roman"/>
          <w:color w:val="2C2D2E"/>
          <w:sz w:val="28"/>
          <w:szCs w:val="28"/>
          <w:lang w:eastAsia="ru-RU"/>
        </w:rPr>
        <w:t>, а не наличие предшествующего АИЗ (миастении гравис) приводит к увеличению риска перечисленных выше заболеваний.</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 xml:space="preserve">Более убедительно о роли тимуса в развитии АИЗ могут свидетельствовать результаты наблюдения за пациентами после неонатальной </w:t>
      </w:r>
      <w:proofErr w:type="spellStart"/>
      <w:r w:rsidRPr="0091594C">
        <w:rPr>
          <w:rFonts w:ascii="Times New Roman" w:eastAsia="Times New Roman" w:hAnsi="Times New Roman" w:cs="Times New Roman"/>
          <w:color w:val="2C2D2E"/>
          <w:sz w:val="28"/>
          <w:szCs w:val="28"/>
          <w:lang w:eastAsia="ru-RU"/>
        </w:rPr>
        <w:t>тимэктомии</w:t>
      </w:r>
      <w:proofErr w:type="spellEnd"/>
      <w:r w:rsidRPr="0091594C">
        <w:rPr>
          <w:rFonts w:ascii="Times New Roman" w:eastAsia="Times New Roman" w:hAnsi="Times New Roman" w:cs="Times New Roman"/>
          <w:color w:val="2C2D2E"/>
          <w:sz w:val="28"/>
          <w:szCs w:val="28"/>
          <w:lang w:eastAsia="ru-RU"/>
        </w:rPr>
        <w:t>. </w:t>
      </w:r>
      <w:proofErr w:type="spellStart"/>
      <w:r w:rsidRPr="0091594C">
        <w:rPr>
          <w:rFonts w:ascii="Times New Roman" w:eastAsia="Times New Roman" w:hAnsi="Times New Roman" w:cs="Times New Roman"/>
          <w:color w:val="2C2D2E"/>
          <w:sz w:val="28"/>
          <w:szCs w:val="28"/>
          <w:lang w:eastAsia="ru-RU"/>
        </w:rPr>
        <w:t>Тимэктомия</w:t>
      </w:r>
      <w:proofErr w:type="spellEnd"/>
      <w:r w:rsidRPr="0091594C">
        <w:rPr>
          <w:rFonts w:ascii="Times New Roman" w:eastAsia="Times New Roman" w:hAnsi="Times New Roman" w:cs="Times New Roman"/>
          <w:color w:val="2C2D2E"/>
          <w:sz w:val="28"/>
          <w:szCs w:val="28"/>
          <w:lang w:eastAsia="ru-RU"/>
        </w:rPr>
        <w:t xml:space="preserve"> в младенчестве при проведении операций на сердце может в последствии увеличить риск развития тяжелых инфекций или АИЗ, опосредованных нарушением механизмов центральной и периферической толерантности, которые инициированы ранним прекращением или уменьшением продукции клеток из тимуса</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[4-6].</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В исследовании,</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выполненном в Норвегии,</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 xml:space="preserve">неонатальная </w:t>
      </w:r>
      <w:proofErr w:type="spellStart"/>
      <w:r w:rsidRPr="0091594C">
        <w:rPr>
          <w:rFonts w:ascii="Times New Roman" w:eastAsia="Times New Roman" w:hAnsi="Times New Roman" w:cs="Times New Roman"/>
          <w:color w:val="2C2D2E"/>
          <w:sz w:val="28"/>
          <w:szCs w:val="28"/>
          <w:lang w:eastAsia="ru-RU"/>
        </w:rPr>
        <w:t>тимэктомия</w:t>
      </w:r>
      <w:proofErr w:type="spellEnd"/>
      <w:r w:rsidRPr="0091594C">
        <w:rPr>
          <w:rFonts w:ascii="Times New Roman" w:eastAsia="Times New Roman" w:hAnsi="Times New Roman" w:cs="Times New Roman"/>
          <w:color w:val="2C2D2E"/>
          <w:sz w:val="28"/>
          <w:szCs w:val="28"/>
          <w:lang w:eastAsia="ru-RU"/>
        </w:rPr>
        <w:t xml:space="preserve"> при наблюдении длительностью до 26 лет не вызывала негативных клинических последствий, несмотря на развитие лабораторных признаков </w:t>
      </w:r>
      <w:r w:rsidRPr="0091594C">
        <w:rPr>
          <w:rFonts w:ascii="Times New Roman" w:eastAsia="Times New Roman" w:hAnsi="Times New Roman" w:cs="Times New Roman"/>
          <w:color w:val="2C2D2E"/>
          <w:sz w:val="28"/>
          <w:szCs w:val="28"/>
          <w:lang w:eastAsia="ru-RU"/>
        </w:rPr>
        <w:lastRenderedPageBreak/>
        <w:t>преждевременного старения иммунной системы</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 xml:space="preserve">[7], что может быть связано с неполной </w:t>
      </w:r>
      <w:proofErr w:type="spellStart"/>
      <w:r w:rsidRPr="0091594C">
        <w:rPr>
          <w:rFonts w:ascii="Times New Roman" w:eastAsia="Times New Roman" w:hAnsi="Times New Roman" w:cs="Times New Roman"/>
          <w:color w:val="2C2D2E"/>
          <w:sz w:val="28"/>
          <w:szCs w:val="28"/>
          <w:lang w:eastAsia="ru-RU"/>
        </w:rPr>
        <w:t>тимэктомией</w:t>
      </w:r>
      <w:proofErr w:type="spellEnd"/>
      <w:r w:rsidRPr="0091594C">
        <w:rPr>
          <w:rFonts w:ascii="Times New Roman" w:eastAsia="Times New Roman" w:hAnsi="Times New Roman" w:cs="Times New Roman"/>
          <w:color w:val="2C2D2E"/>
          <w:sz w:val="28"/>
          <w:szCs w:val="28"/>
          <w:lang w:eastAsia="ru-RU"/>
        </w:rPr>
        <w:t>.</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 xml:space="preserve">В другой работе </w:t>
      </w:r>
      <w:proofErr w:type="spellStart"/>
      <w:r w:rsidRPr="0091594C">
        <w:rPr>
          <w:rFonts w:ascii="Times New Roman" w:eastAsia="Times New Roman" w:hAnsi="Times New Roman" w:cs="Times New Roman"/>
          <w:color w:val="2C2D2E"/>
          <w:sz w:val="28"/>
          <w:szCs w:val="28"/>
          <w:lang w:eastAsia="ru-RU"/>
        </w:rPr>
        <w:t>тимэктомия</w:t>
      </w:r>
      <w:proofErr w:type="spellEnd"/>
      <w:r w:rsidRPr="0091594C">
        <w:rPr>
          <w:rFonts w:ascii="Times New Roman" w:eastAsia="Times New Roman" w:hAnsi="Times New Roman" w:cs="Times New Roman"/>
          <w:color w:val="2C2D2E"/>
          <w:sz w:val="28"/>
          <w:szCs w:val="28"/>
          <w:lang w:eastAsia="ru-RU"/>
        </w:rPr>
        <w:t>,</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 xml:space="preserve">выполненная по поводу врожденного порока сердца у детей до 1 года, при длительном наблюдении приводила к повышению частоты определения </w:t>
      </w:r>
      <w:proofErr w:type="spellStart"/>
      <w:r w:rsidRPr="0091594C">
        <w:rPr>
          <w:rFonts w:ascii="Times New Roman" w:eastAsia="Times New Roman" w:hAnsi="Times New Roman" w:cs="Times New Roman"/>
          <w:color w:val="2C2D2E"/>
          <w:sz w:val="28"/>
          <w:szCs w:val="28"/>
          <w:lang w:eastAsia="ru-RU"/>
        </w:rPr>
        <w:t>аутоантител</w:t>
      </w:r>
      <w:proofErr w:type="spellEnd"/>
      <w:r w:rsidRPr="0091594C">
        <w:rPr>
          <w:rFonts w:ascii="Times New Roman" w:eastAsia="Times New Roman" w:hAnsi="Times New Roman" w:cs="Times New Roman"/>
          <w:color w:val="2C2D2E"/>
          <w:sz w:val="28"/>
          <w:szCs w:val="28"/>
          <w:lang w:eastAsia="ru-RU"/>
        </w:rPr>
        <w:t>.</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Однако риск развития аутоиммунных заболеваний при этом не увеличивался</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[8].</w:t>
      </w:r>
    </w:p>
    <w:p w14:paraId="597F954D" w14:textId="622D2270" w:rsidR="0091594C" w:rsidRDefault="0091594C" w:rsidP="00A20D76">
      <w:pPr>
        <w:shd w:val="clear" w:color="auto" w:fill="FFFFFF"/>
        <w:spacing w:line="276" w:lineRule="auto"/>
        <w:ind w:firstLine="709"/>
        <w:jc w:val="both"/>
        <w:rPr>
          <w:rFonts w:ascii="Times New Roman" w:eastAsia="Times New Roman" w:hAnsi="Times New Roman" w:cs="Times New Roman"/>
          <w:color w:val="2C2D2E"/>
          <w:sz w:val="28"/>
          <w:szCs w:val="28"/>
          <w:lang w:val="en-US" w:eastAsia="ru-RU"/>
        </w:rPr>
      </w:pPr>
      <w:r w:rsidRPr="0091594C">
        <w:rPr>
          <w:rFonts w:ascii="Times New Roman" w:eastAsia="Times New Roman" w:hAnsi="Times New Roman" w:cs="Times New Roman"/>
          <w:color w:val="2C2D2E"/>
          <w:sz w:val="28"/>
          <w:szCs w:val="28"/>
          <w:lang w:eastAsia="ru-RU"/>
        </w:rPr>
        <w:t>Пополнение периферического пула Т-клеток в организме происходит при участии двух механизмов</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миграции образовавшихся в тимусе клеток и пролиферации наивных/недавно мигрирующих клеток</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(RTE)</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с сохранением фенотипа</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[9, 10].</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С возрастом,</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а также при иммунопатологии вклад данных процессов изменяется в пользу преобладания пролиферации</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[11-13].</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Мы предполагаем,</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что вместе со снижением выхода</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RTE</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с возрастом происходит снижение образования естественных Т-регуляторных клеток</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w:t>
      </w:r>
      <w:proofErr w:type="spellStart"/>
      <w:r w:rsidRPr="0091594C">
        <w:rPr>
          <w:rFonts w:ascii="Times New Roman" w:eastAsia="Times New Roman" w:hAnsi="Times New Roman" w:cs="Times New Roman"/>
          <w:color w:val="2C2D2E"/>
          <w:sz w:val="28"/>
          <w:szCs w:val="28"/>
          <w:lang w:eastAsia="ru-RU"/>
        </w:rPr>
        <w:t>Трег</w:t>
      </w:r>
      <w:proofErr w:type="spellEnd"/>
      <w:r w:rsidRPr="0091594C">
        <w:rPr>
          <w:rFonts w:ascii="Times New Roman" w:eastAsia="Times New Roman" w:hAnsi="Times New Roman" w:cs="Times New Roman"/>
          <w:color w:val="2C2D2E"/>
          <w:sz w:val="28"/>
          <w:szCs w:val="28"/>
          <w:lang w:eastAsia="ru-RU"/>
        </w:rPr>
        <w:t>)</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в тимусе,</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что может способствовать снижению функции иммунной системы и развитию аутоиммунных заболеваний.</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По данным литературы,</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 xml:space="preserve">в </w:t>
      </w:r>
      <w:proofErr w:type="spellStart"/>
      <w:r w:rsidRPr="0091594C">
        <w:rPr>
          <w:rFonts w:ascii="Times New Roman" w:eastAsia="Times New Roman" w:hAnsi="Times New Roman" w:cs="Times New Roman"/>
          <w:color w:val="2C2D2E"/>
          <w:sz w:val="28"/>
          <w:szCs w:val="28"/>
          <w:lang w:eastAsia="ru-RU"/>
        </w:rPr>
        <w:t>супрессорную</w:t>
      </w:r>
      <w:proofErr w:type="spellEnd"/>
      <w:r w:rsidRPr="0091594C">
        <w:rPr>
          <w:rFonts w:ascii="Times New Roman" w:eastAsia="Times New Roman" w:hAnsi="Times New Roman" w:cs="Times New Roman"/>
          <w:color w:val="2C2D2E"/>
          <w:sz w:val="28"/>
          <w:szCs w:val="28"/>
          <w:lang w:eastAsia="ru-RU"/>
        </w:rPr>
        <w:t xml:space="preserve"> активностью </w:t>
      </w:r>
      <w:proofErr w:type="spellStart"/>
      <w:r w:rsidRPr="0091594C">
        <w:rPr>
          <w:rFonts w:ascii="Times New Roman" w:eastAsia="Times New Roman" w:hAnsi="Times New Roman" w:cs="Times New Roman"/>
          <w:color w:val="2C2D2E"/>
          <w:sz w:val="28"/>
          <w:szCs w:val="28"/>
          <w:lang w:eastAsia="ru-RU"/>
        </w:rPr>
        <w:t>Трег</w:t>
      </w:r>
      <w:proofErr w:type="spellEnd"/>
      <w:r w:rsidRPr="0091594C">
        <w:rPr>
          <w:rFonts w:ascii="Times New Roman" w:eastAsia="Times New Roman" w:hAnsi="Times New Roman" w:cs="Times New Roman"/>
          <w:color w:val="2C2D2E"/>
          <w:sz w:val="28"/>
          <w:szCs w:val="28"/>
          <w:lang w:eastAsia="ru-RU"/>
        </w:rPr>
        <w:t xml:space="preserve"> в отношении Т-</w:t>
      </w:r>
      <w:proofErr w:type="spellStart"/>
      <w:r w:rsidRPr="0091594C">
        <w:rPr>
          <w:rFonts w:ascii="Times New Roman" w:eastAsia="Times New Roman" w:hAnsi="Times New Roman" w:cs="Times New Roman"/>
          <w:color w:val="2C2D2E"/>
          <w:sz w:val="28"/>
          <w:szCs w:val="28"/>
          <w:lang w:eastAsia="ru-RU"/>
        </w:rPr>
        <w:t>эффекторных</w:t>
      </w:r>
      <w:proofErr w:type="spellEnd"/>
      <w:r w:rsidRPr="0091594C">
        <w:rPr>
          <w:rFonts w:ascii="Times New Roman" w:eastAsia="Times New Roman" w:hAnsi="Times New Roman" w:cs="Times New Roman"/>
          <w:color w:val="2C2D2E"/>
          <w:sz w:val="28"/>
          <w:szCs w:val="28"/>
          <w:lang w:eastAsia="ru-RU"/>
        </w:rPr>
        <w:t xml:space="preserve"> клеток вносят больший вклад</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наивные CD4</w:t>
      </w:r>
      <w:r w:rsidRPr="0091594C">
        <w:rPr>
          <w:rFonts w:ascii="Times New Roman" w:eastAsia="Times New Roman" w:hAnsi="Times New Roman" w:cs="Times New Roman"/>
          <w:color w:val="2C2D2E"/>
          <w:sz w:val="28"/>
          <w:szCs w:val="28"/>
          <w:vertAlign w:val="superscript"/>
          <w:lang w:eastAsia="ru-RU"/>
        </w:rPr>
        <w:t>+</w:t>
      </w:r>
      <w:r w:rsidRPr="0091594C">
        <w:rPr>
          <w:rFonts w:ascii="Times New Roman" w:eastAsia="Times New Roman" w:hAnsi="Times New Roman" w:cs="Times New Roman"/>
          <w:color w:val="2C2D2E"/>
          <w:sz w:val="28"/>
          <w:szCs w:val="28"/>
          <w:lang w:eastAsia="ru-RU"/>
        </w:rPr>
        <w:t>25</w:t>
      </w:r>
      <w:r w:rsidRPr="0091594C">
        <w:rPr>
          <w:rFonts w:ascii="Times New Roman" w:eastAsia="Times New Roman" w:hAnsi="Times New Roman" w:cs="Times New Roman"/>
          <w:color w:val="2C2D2E"/>
          <w:sz w:val="28"/>
          <w:szCs w:val="28"/>
          <w:vertAlign w:val="superscript"/>
          <w:lang w:eastAsia="ru-RU"/>
        </w:rPr>
        <w:t>+</w:t>
      </w:r>
      <w:r w:rsidRPr="0091594C">
        <w:rPr>
          <w:rFonts w:ascii="Times New Roman" w:eastAsia="Times New Roman" w:hAnsi="Times New Roman" w:cs="Times New Roman"/>
          <w:color w:val="2C2D2E"/>
          <w:sz w:val="28"/>
          <w:szCs w:val="28"/>
          <w:lang w:eastAsia="ru-RU"/>
        </w:rPr>
        <w:t>CD45RA</w:t>
      </w:r>
      <w:r w:rsidRPr="0091594C">
        <w:rPr>
          <w:rFonts w:ascii="Times New Roman" w:eastAsia="Times New Roman" w:hAnsi="Times New Roman" w:cs="Times New Roman"/>
          <w:color w:val="2C2D2E"/>
          <w:sz w:val="28"/>
          <w:szCs w:val="28"/>
          <w:vertAlign w:val="superscript"/>
          <w:lang w:eastAsia="ru-RU"/>
        </w:rPr>
        <w:t>+</w:t>
      </w:r>
      <w:r w:rsidRPr="0091594C">
        <w:rPr>
          <w:rFonts w:ascii="Times New Roman" w:eastAsia="Times New Roman" w:hAnsi="Times New Roman" w:cs="Times New Roman"/>
          <w:color w:val="2C2D2E"/>
          <w:sz w:val="28"/>
          <w:szCs w:val="28"/>
          <w:lang w:eastAsia="ru-RU"/>
        </w:rPr>
        <w:t>Foxp3</w:t>
      </w:r>
      <w:r w:rsidRPr="0091594C">
        <w:rPr>
          <w:rFonts w:ascii="Times New Roman" w:eastAsia="Times New Roman" w:hAnsi="Times New Roman" w:cs="Times New Roman"/>
          <w:color w:val="2C2D2E"/>
          <w:sz w:val="28"/>
          <w:szCs w:val="28"/>
          <w:vertAlign w:val="superscript"/>
          <w:lang w:eastAsia="ru-RU"/>
        </w:rPr>
        <w:t>lo</w:t>
      </w:r>
      <w:r w:rsidRPr="0091594C">
        <w:rPr>
          <w:rFonts w:ascii="Times New Roman" w:eastAsia="Times New Roman" w:hAnsi="Times New Roman" w:cs="Times New Roman"/>
          <w:color w:val="2C2D2E"/>
          <w:sz w:val="28"/>
          <w:szCs w:val="28"/>
          <w:lang w:eastAsia="ru-RU"/>
        </w:rPr>
        <w:t xml:space="preserve"> </w:t>
      </w:r>
      <w:proofErr w:type="spellStart"/>
      <w:r w:rsidRPr="0091594C">
        <w:rPr>
          <w:rFonts w:ascii="Times New Roman" w:eastAsia="Times New Roman" w:hAnsi="Times New Roman" w:cs="Times New Roman"/>
          <w:color w:val="2C2D2E"/>
          <w:sz w:val="28"/>
          <w:szCs w:val="28"/>
          <w:lang w:eastAsia="ru-RU"/>
        </w:rPr>
        <w:t>Трег</w:t>
      </w:r>
      <w:proofErr w:type="spellEnd"/>
      <w:r w:rsidRPr="0091594C">
        <w:rPr>
          <w:rFonts w:ascii="Times New Roman" w:eastAsia="Times New Roman" w:hAnsi="Times New Roman" w:cs="Times New Roman"/>
          <w:color w:val="2C2D2E"/>
          <w:sz w:val="28"/>
          <w:szCs w:val="28"/>
          <w:lang w:eastAsia="ru-RU"/>
        </w:rPr>
        <w:t>,</w:t>
      </w:r>
      <w:r w:rsidR="002822B3" w:rsidRPr="002822B3">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чем Т-регуляторные клетки памяти</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CD4</w:t>
      </w:r>
      <w:r w:rsidRPr="0091594C">
        <w:rPr>
          <w:rFonts w:ascii="Times New Roman" w:eastAsia="Times New Roman" w:hAnsi="Times New Roman" w:cs="Times New Roman"/>
          <w:color w:val="2C2D2E"/>
          <w:sz w:val="28"/>
          <w:szCs w:val="28"/>
          <w:vertAlign w:val="superscript"/>
          <w:lang w:eastAsia="ru-RU"/>
        </w:rPr>
        <w:t>+</w:t>
      </w:r>
      <w:r w:rsidRPr="0091594C">
        <w:rPr>
          <w:rFonts w:ascii="Times New Roman" w:eastAsia="Times New Roman" w:hAnsi="Times New Roman" w:cs="Times New Roman"/>
          <w:color w:val="2C2D2E"/>
          <w:sz w:val="28"/>
          <w:szCs w:val="28"/>
          <w:lang w:eastAsia="ru-RU"/>
        </w:rPr>
        <w:t>25</w:t>
      </w:r>
      <w:r w:rsidRPr="0091594C">
        <w:rPr>
          <w:rFonts w:ascii="Times New Roman" w:eastAsia="Times New Roman" w:hAnsi="Times New Roman" w:cs="Times New Roman"/>
          <w:color w:val="2C2D2E"/>
          <w:sz w:val="28"/>
          <w:szCs w:val="28"/>
          <w:vertAlign w:val="superscript"/>
          <w:lang w:eastAsia="ru-RU"/>
        </w:rPr>
        <w:t>+</w:t>
      </w:r>
      <w:r w:rsidRPr="0091594C">
        <w:rPr>
          <w:rFonts w:ascii="Times New Roman" w:eastAsia="Times New Roman" w:hAnsi="Times New Roman" w:cs="Times New Roman"/>
          <w:color w:val="2C2D2E"/>
          <w:sz w:val="28"/>
          <w:szCs w:val="28"/>
          <w:lang w:eastAsia="ru-RU"/>
        </w:rPr>
        <w:t>CD45RA</w:t>
      </w:r>
      <w:r w:rsidRPr="0091594C">
        <w:rPr>
          <w:rFonts w:ascii="Times New Roman" w:eastAsia="Times New Roman" w:hAnsi="Times New Roman" w:cs="Times New Roman"/>
          <w:color w:val="2C2D2E"/>
          <w:sz w:val="28"/>
          <w:szCs w:val="28"/>
          <w:vertAlign w:val="superscript"/>
          <w:lang w:eastAsia="ru-RU"/>
        </w:rPr>
        <w:t>-</w:t>
      </w:r>
      <w:r w:rsidRPr="0091594C">
        <w:rPr>
          <w:rFonts w:ascii="Times New Roman" w:eastAsia="Times New Roman" w:hAnsi="Times New Roman" w:cs="Times New Roman"/>
          <w:color w:val="2C2D2E"/>
          <w:sz w:val="28"/>
          <w:szCs w:val="28"/>
          <w:lang w:eastAsia="ru-RU"/>
        </w:rPr>
        <w:t>Foxp3</w:t>
      </w:r>
      <w:r w:rsidRPr="0091594C">
        <w:rPr>
          <w:rFonts w:ascii="Times New Roman" w:eastAsia="Times New Roman" w:hAnsi="Times New Roman" w:cs="Times New Roman"/>
          <w:color w:val="2C2D2E"/>
          <w:sz w:val="28"/>
          <w:szCs w:val="28"/>
          <w:vertAlign w:val="superscript"/>
          <w:lang w:eastAsia="ru-RU"/>
        </w:rPr>
        <w:t>hi</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 xml:space="preserve">[14]. </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Поэтому изучение соотношения недавно мигрировавших из тимуса</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CD4</w:t>
      </w:r>
      <w:r w:rsidRPr="0091594C">
        <w:rPr>
          <w:rFonts w:ascii="Times New Roman" w:eastAsia="Times New Roman" w:hAnsi="Times New Roman" w:cs="Times New Roman"/>
          <w:color w:val="2C2D2E"/>
          <w:sz w:val="28"/>
          <w:szCs w:val="28"/>
          <w:vertAlign w:val="superscript"/>
          <w:lang w:eastAsia="ru-RU"/>
        </w:rPr>
        <w:t>+</w:t>
      </w:r>
      <w:r w:rsidRPr="0091594C">
        <w:rPr>
          <w:rFonts w:ascii="Times New Roman" w:eastAsia="Times New Roman" w:hAnsi="Times New Roman" w:cs="Times New Roman"/>
          <w:color w:val="2C2D2E"/>
          <w:sz w:val="28"/>
          <w:szCs w:val="28"/>
          <w:vertAlign w:val="superscript"/>
          <w:lang w:eastAsia="ru-RU"/>
        </w:rPr>
        <w:t xml:space="preserve"> </w:t>
      </w:r>
      <w:r w:rsidRPr="0091594C">
        <w:rPr>
          <w:rFonts w:ascii="Times New Roman" w:eastAsia="Times New Roman" w:hAnsi="Times New Roman" w:cs="Times New Roman"/>
          <w:color w:val="2C2D2E"/>
          <w:sz w:val="28"/>
          <w:szCs w:val="28"/>
          <w:lang w:eastAsia="ru-RU"/>
        </w:rPr>
        <w:t xml:space="preserve">лимфоцитов и наивных </w:t>
      </w:r>
      <w:proofErr w:type="spellStart"/>
      <w:r w:rsidRPr="0091594C">
        <w:rPr>
          <w:rFonts w:ascii="Times New Roman" w:eastAsia="Times New Roman" w:hAnsi="Times New Roman" w:cs="Times New Roman"/>
          <w:color w:val="2C2D2E"/>
          <w:sz w:val="28"/>
          <w:szCs w:val="28"/>
          <w:lang w:eastAsia="ru-RU"/>
        </w:rPr>
        <w:t>Трег</w:t>
      </w:r>
      <w:proofErr w:type="spellEnd"/>
      <w:r w:rsidRPr="0091594C">
        <w:rPr>
          <w:rFonts w:ascii="Times New Roman" w:eastAsia="Times New Roman" w:hAnsi="Times New Roman" w:cs="Times New Roman"/>
          <w:color w:val="2C2D2E"/>
          <w:sz w:val="28"/>
          <w:szCs w:val="28"/>
          <w:lang w:eastAsia="ru-RU"/>
        </w:rPr>
        <w:t xml:space="preserve"> совместно с оценкой пролиферации данных популяций позволит не только определить закономерности миграции клеток из тимуса на периферию,</w:t>
      </w:r>
      <w:r w:rsidRPr="0091594C">
        <w:rPr>
          <w:rFonts w:ascii="Times New Roman" w:eastAsia="Times New Roman" w:hAnsi="Times New Roman" w:cs="Times New Roman"/>
          <w:color w:val="2C2D2E"/>
          <w:sz w:val="28"/>
          <w:szCs w:val="28"/>
          <w:lang w:eastAsia="ru-RU"/>
        </w:rPr>
        <w:t xml:space="preserve"> </w:t>
      </w:r>
      <w:r w:rsidRPr="0091594C">
        <w:rPr>
          <w:rFonts w:ascii="Times New Roman" w:eastAsia="Times New Roman" w:hAnsi="Times New Roman" w:cs="Times New Roman"/>
          <w:color w:val="2C2D2E"/>
          <w:sz w:val="28"/>
          <w:szCs w:val="28"/>
          <w:lang w:eastAsia="ru-RU"/>
        </w:rPr>
        <w:t>но и оценить их вклад в патогенез аутоиммунных и онкологических заболеваний.</w:t>
      </w:r>
    </w:p>
    <w:p w14:paraId="2FB97FDD" w14:textId="77777777" w:rsidR="00A20D76" w:rsidRPr="00CA63E6" w:rsidRDefault="00A20D76" w:rsidP="00A20D76">
      <w:pPr>
        <w:spacing w:line="276" w:lineRule="auto"/>
        <w:ind w:firstLine="709"/>
        <w:jc w:val="both"/>
        <w:rPr>
          <w:rFonts w:ascii="Times New Roman" w:eastAsia="Times New Roman" w:hAnsi="Times New Roman" w:cs="Times New Roman"/>
          <w:sz w:val="28"/>
          <w:szCs w:val="28"/>
        </w:rPr>
      </w:pPr>
      <w:r w:rsidRPr="00CA63E6">
        <w:rPr>
          <w:rFonts w:ascii="Times New Roman" w:eastAsia="Times New Roman" w:hAnsi="Times New Roman" w:cs="Times New Roman"/>
          <w:sz w:val="28"/>
          <w:szCs w:val="28"/>
        </w:rPr>
        <w:t xml:space="preserve">Ревматоидный артрит (РА) на сегодняшний день является одним из самых распространенных аутоиммунных заболеваний в мире. Данная патология связана с прогрессирующей инвалидизацией, системным поражением органов и тканей, а также социально-экономическими издержками для государства. РА до сегодняшнего дня остается важной и значимой проблемой ввиду того, что и противовоспалительная, и биологическая терапия не дают стопроцентных результатов и сопряжены риском развития тяжелых побочных эффектов. Ремиссия при данном виде заболевания достигается крайне редко и требует постоянного использования фармакотерапии. В связи с этим необходимо подробно изучать патогенез РА для поиска новых мишеней лекарственных препаратов. </w:t>
      </w:r>
      <w:r w:rsidRPr="00CA63E6">
        <w:rPr>
          <w:rFonts w:ascii="Times New Roman" w:hAnsi="Times New Roman" w:cs="Times New Roman"/>
          <w:sz w:val="28"/>
          <w:szCs w:val="28"/>
        </w:rPr>
        <w:t xml:space="preserve">Рак лёгкого (РЛ) является самым распространённым злокачественным новообразованием и занимает первое место в структуре онкологической смертности. Ежегодно по всему миру фиксируют 2,1 млн новых случаев заболеваемости РЛ, 1,8 млн человек погибает от этого недуга. В то же время, ранние </w:t>
      </w:r>
      <w:proofErr w:type="spellStart"/>
      <w:r w:rsidRPr="00CA63E6">
        <w:rPr>
          <w:rFonts w:ascii="Times New Roman" w:hAnsi="Times New Roman" w:cs="Times New Roman"/>
          <w:sz w:val="28"/>
          <w:szCs w:val="28"/>
        </w:rPr>
        <w:t>тимические</w:t>
      </w:r>
      <w:proofErr w:type="spellEnd"/>
      <w:r w:rsidRPr="00CA63E6">
        <w:rPr>
          <w:rFonts w:ascii="Times New Roman" w:hAnsi="Times New Roman" w:cs="Times New Roman"/>
          <w:sz w:val="28"/>
          <w:szCs w:val="28"/>
        </w:rPr>
        <w:t xml:space="preserve"> мигранты при раке легких практически не изучены. </w:t>
      </w:r>
      <w:r w:rsidRPr="00CA63E6">
        <w:rPr>
          <w:rFonts w:ascii="Times New Roman" w:eastAsia="Times New Roman" w:hAnsi="Times New Roman" w:cs="Times New Roman"/>
          <w:sz w:val="28"/>
          <w:szCs w:val="28"/>
        </w:rPr>
        <w:t>В связи с этим необходимо подробно изучать патогенез РА и рака легких для поиска новых мишеней лекарственных препаратов.</w:t>
      </w:r>
    </w:p>
    <w:p w14:paraId="7A6B0325" w14:textId="77777777" w:rsidR="00A20D76" w:rsidRPr="00CA63E6" w:rsidRDefault="00A20D76" w:rsidP="00A20D76">
      <w:pPr>
        <w:spacing w:line="276" w:lineRule="auto"/>
        <w:ind w:firstLine="709"/>
        <w:jc w:val="both"/>
        <w:rPr>
          <w:rFonts w:ascii="Times New Roman" w:hAnsi="Times New Roman" w:cs="Times New Roman"/>
          <w:b/>
          <w:bCs/>
          <w:color w:val="000000"/>
          <w:sz w:val="28"/>
          <w:szCs w:val="28"/>
          <w:shd w:val="clear" w:color="auto" w:fill="FFFFFF"/>
        </w:rPr>
      </w:pPr>
      <w:r w:rsidRPr="00CA63E6">
        <w:rPr>
          <w:rFonts w:ascii="Times New Roman" w:hAnsi="Times New Roman" w:cs="Times New Roman"/>
          <w:b/>
          <w:bCs/>
          <w:color w:val="000000"/>
          <w:sz w:val="28"/>
          <w:szCs w:val="28"/>
          <w:shd w:val="clear" w:color="auto" w:fill="FFFFFF"/>
        </w:rPr>
        <w:lastRenderedPageBreak/>
        <w:t xml:space="preserve">Научно-практическая значимость работы. </w:t>
      </w:r>
    </w:p>
    <w:p w14:paraId="766495AE" w14:textId="77777777" w:rsidR="00A20D76" w:rsidRPr="00CA63E6" w:rsidRDefault="00A20D76" w:rsidP="00A20D76">
      <w:pPr>
        <w:spacing w:line="276" w:lineRule="auto"/>
        <w:ind w:firstLine="709"/>
        <w:jc w:val="both"/>
        <w:rPr>
          <w:rFonts w:ascii="Times New Roman" w:hAnsi="Times New Roman" w:cs="Times New Roman"/>
          <w:color w:val="000000"/>
          <w:sz w:val="28"/>
          <w:szCs w:val="28"/>
          <w:shd w:val="clear" w:color="auto" w:fill="FFFFFF"/>
        </w:rPr>
      </w:pPr>
      <w:r w:rsidRPr="00CA63E6">
        <w:rPr>
          <w:rFonts w:ascii="Times New Roman" w:hAnsi="Times New Roman" w:cs="Times New Roman"/>
          <w:color w:val="000000"/>
          <w:sz w:val="28"/>
          <w:szCs w:val="28"/>
          <w:shd w:val="clear" w:color="auto" w:fill="FFFFFF"/>
        </w:rPr>
        <w:t xml:space="preserve">Будут получены новые данные о возможном вкладе </w:t>
      </w:r>
      <w:r w:rsidRPr="00CA63E6">
        <w:rPr>
          <w:rFonts w:ascii="Times New Roman" w:hAnsi="Times New Roman" w:cs="Times New Roman"/>
          <w:sz w:val="28"/>
          <w:szCs w:val="28"/>
        </w:rPr>
        <w:t xml:space="preserve">ранних </w:t>
      </w:r>
      <w:proofErr w:type="spellStart"/>
      <w:r w:rsidRPr="00CA63E6">
        <w:rPr>
          <w:rFonts w:ascii="Times New Roman" w:hAnsi="Times New Roman" w:cs="Times New Roman"/>
          <w:sz w:val="28"/>
          <w:szCs w:val="28"/>
        </w:rPr>
        <w:t>тимических</w:t>
      </w:r>
      <w:proofErr w:type="spellEnd"/>
      <w:r w:rsidRPr="00CA63E6">
        <w:rPr>
          <w:rFonts w:ascii="Times New Roman" w:hAnsi="Times New Roman" w:cs="Times New Roman"/>
          <w:sz w:val="28"/>
          <w:szCs w:val="28"/>
        </w:rPr>
        <w:t xml:space="preserve"> мигрантов</w:t>
      </w:r>
      <w:r w:rsidRPr="00CA63E6">
        <w:rPr>
          <w:rFonts w:ascii="Times New Roman" w:hAnsi="Times New Roman" w:cs="Times New Roman"/>
          <w:color w:val="000000"/>
          <w:sz w:val="28"/>
          <w:szCs w:val="28"/>
          <w:shd w:val="clear" w:color="auto" w:fill="FFFFFF"/>
        </w:rPr>
        <w:t xml:space="preserve"> в патогенез ревматоидного артрита и рака легкого, в перспективе возможно применение полученных данных в диагностике и разработке новых стратегий лечения.  </w:t>
      </w:r>
    </w:p>
    <w:p w14:paraId="0BCF1C24" w14:textId="77777777" w:rsidR="00A20D76" w:rsidRPr="00CA63E6" w:rsidRDefault="00A20D76" w:rsidP="00A20D76">
      <w:pPr>
        <w:widowControl w:val="0"/>
        <w:spacing w:after="0" w:line="276" w:lineRule="auto"/>
        <w:ind w:firstLine="709"/>
        <w:jc w:val="both"/>
        <w:rPr>
          <w:rFonts w:ascii="Times New Roman" w:eastAsia="Times New Roman" w:hAnsi="Times New Roman" w:cs="Times New Roman"/>
          <w:sz w:val="28"/>
          <w:szCs w:val="28"/>
        </w:rPr>
      </w:pPr>
      <w:r w:rsidRPr="00CA63E6">
        <w:rPr>
          <w:rFonts w:ascii="Times New Roman" w:eastAsia="Times New Roman" w:hAnsi="Times New Roman" w:cs="Times New Roman"/>
          <w:sz w:val="28"/>
          <w:szCs w:val="28"/>
        </w:rPr>
        <w:t>Методы, которые планируется использовать в ходе выполнения проекта:</w:t>
      </w:r>
    </w:p>
    <w:p w14:paraId="23774229" w14:textId="77777777" w:rsidR="00A20D76" w:rsidRPr="00CA63E6" w:rsidRDefault="00A20D76" w:rsidP="00A20D76">
      <w:pPr>
        <w:pStyle w:val="a3"/>
        <w:widowControl w:val="0"/>
        <w:numPr>
          <w:ilvl w:val="0"/>
          <w:numId w:val="2"/>
        </w:numPr>
        <w:spacing w:after="0"/>
        <w:ind w:firstLine="709"/>
        <w:jc w:val="both"/>
        <w:rPr>
          <w:rFonts w:ascii="Times New Roman" w:eastAsia="Times New Roman" w:hAnsi="Times New Roman" w:cs="Times New Roman"/>
          <w:sz w:val="28"/>
          <w:szCs w:val="28"/>
        </w:rPr>
      </w:pPr>
      <w:proofErr w:type="spellStart"/>
      <w:r w:rsidRPr="00CA63E6">
        <w:rPr>
          <w:rFonts w:ascii="Times New Roman" w:eastAsia="Times New Roman" w:hAnsi="Times New Roman" w:cs="Times New Roman"/>
          <w:sz w:val="28"/>
          <w:szCs w:val="28"/>
        </w:rPr>
        <w:t>Культуральные</w:t>
      </w:r>
      <w:proofErr w:type="spellEnd"/>
      <w:r w:rsidRPr="00CA63E6">
        <w:rPr>
          <w:rFonts w:ascii="Times New Roman" w:eastAsia="Times New Roman" w:hAnsi="Times New Roman" w:cs="Times New Roman"/>
          <w:sz w:val="28"/>
          <w:szCs w:val="28"/>
        </w:rPr>
        <w:t xml:space="preserve"> методы работы с первичными клетками человека и клеточными линиями</w:t>
      </w:r>
    </w:p>
    <w:p w14:paraId="3131D166" w14:textId="77777777" w:rsidR="00A20D76" w:rsidRPr="00CA63E6" w:rsidRDefault="00A20D76" w:rsidP="00A20D76">
      <w:pPr>
        <w:pStyle w:val="a3"/>
        <w:widowControl w:val="0"/>
        <w:numPr>
          <w:ilvl w:val="0"/>
          <w:numId w:val="2"/>
        </w:numPr>
        <w:spacing w:after="0"/>
        <w:ind w:firstLine="709"/>
        <w:jc w:val="both"/>
        <w:rPr>
          <w:rFonts w:ascii="Times New Roman" w:eastAsia="Times New Roman" w:hAnsi="Times New Roman" w:cs="Times New Roman"/>
          <w:sz w:val="28"/>
          <w:szCs w:val="28"/>
        </w:rPr>
      </w:pPr>
      <w:r w:rsidRPr="00CA63E6">
        <w:rPr>
          <w:rFonts w:ascii="Times New Roman" w:eastAsia="Times New Roman" w:hAnsi="Times New Roman" w:cs="Times New Roman"/>
          <w:sz w:val="28"/>
          <w:szCs w:val="28"/>
        </w:rPr>
        <w:t>Методы проточной сортировки, а также методы позитивной и негативной магнитной сортировки.</w:t>
      </w:r>
    </w:p>
    <w:p w14:paraId="5F3AF9DD" w14:textId="77777777" w:rsidR="00A20D76" w:rsidRPr="00CA63E6" w:rsidRDefault="00A20D76" w:rsidP="00A20D76">
      <w:pPr>
        <w:pStyle w:val="a3"/>
        <w:widowControl w:val="0"/>
        <w:numPr>
          <w:ilvl w:val="0"/>
          <w:numId w:val="2"/>
        </w:numPr>
        <w:spacing w:after="0"/>
        <w:ind w:firstLine="709"/>
        <w:jc w:val="both"/>
        <w:rPr>
          <w:rFonts w:ascii="Times New Roman" w:eastAsia="Times New Roman" w:hAnsi="Times New Roman" w:cs="Times New Roman"/>
          <w:sz w:val="28"/>
          <w:szCs w:val="28"/>
        </w:rPr>
      </w:pPr>
      <w:r w:rsidRPr="00CA63E6">
        <w:rPr>
          <w:rFonts w:ascii="Times New Roman" w:eastAsia="Times New Roman" w:hAnsi="Times New Roman" w:cs="Times New Roman"/>
          <w:sz w:val="28"/>
          <w:szCs w:val="28"/>
        </w:rPr>
        <w:t xml:space="preserve">Методы проточной </w:t>
      </w:r>
      <w:proofErr w:type="spellStart"/>
      <w:r w:rsidRPr="00CA63E6">
        <w:rPr>
          <w:rFonts w:ascii="Times New Roman" w:eastAsia="Times New Roman" w:hAnsi="Times New Roman" w:cs="Times New Roman"/>
          <w:sz w:val="28"/>
          <w:szCs w:val="28"/>
        </w:rPr>
        <w:t>цитометрии</w:t>
      </w:r>
      <w:proofErr w:type="spellEnd"/>
      <w:r w:rsidRPr="00CA63E6">
        <w:rPr>
          <w:rFonts w:ascii="Times New Roman" w:eastAsia="Times New Roman" w:hAnsi="Times New Roman" w:cs="Times New Roman"/>
          <w:sz w:val="28"/>
          <w:szCs w:val="28"/>
        </w:rPr>
        <w:t xml:space="preserve"> для оценки фенотипических  и функциональных характеристик клеток. </w:t>
      </w:r>
    </w:p>
    <w:p w14:paraId="74907BE2" w14:textId="77777777" w:rsidR="00A20D76" w:rsidRPr="00CA63E6" w:rsidRDefault="00A20D76" w:rsidP="00A20D76">
      <w:pPr>
        <w:pStyle w:val="a3"/>
        <w:widowControl w:val="0"/>
        <w:numPr>
          <w:ilvl w:val="0"/>
          <w:numId w:val="2"/>
        </w:numPr>
        <w:spacing w:after="0"/>
        <w:ind w:firstLine="709"/>
        <w:jc w:val="both"/>
        <w:rPr>
          <w:rFonts w:ascii="Times New Roman" w:eastAsia="Times New Roman" w:hAnsi="Times New Roman" w:cs="Times New Roman"/>
          <w:sz w:val="28"/>
          <w:szCs w:val="28"/>
        </w:rPr>
      </w:pPr>
      <w:r w:rsidRPr="00CA63E6">
        <w:rPr>
          <w:rFonts w:ascii="Times New Roman" w:eastAsia="Times New Roman" w:hAnsi="Times New Roman" w:cs="Times New Roman"/>
          <w:sz w:val="28"/>
          <w:szCs w:val="28"/>
        </w:rPr>
        <w:t xml:space="preserve">Анализ продукции цитокинов: иммуноферментный анализ, анализ на проточном </w:t>
      </w:r>
      <w:proofErr w:type="spellStart"/>
      <w:r w:rsidRPr="00CA63E6">
        <w:rPr>
          <w:rFonts w:ascii="Times New Roman" w:eastAsia="Times New Roman" w:hAnsi="Times New Roman" w:cs="Times New Roman"/>
          <w:sz w:val="28"/>
          <w:szCs w:val="28"/>
        </w:rPr>
        <w:t>цитометре</w:t>
      </w:r>
      <w:proofErr w:type="spellEnd"/>
    </w:p>
    <w:p w14:paraId="65ED7CD1" w14:textId="77777777" w:rsidR="00A20D76" w:rsidRPr="00CA63E6" w:rsidRDefault="00A20D76" w:rsidP="00A20D76">
      <w:pPr>
        <w:pStyle w:val="a3"/>
        <w:widowControl w:val="0"/>
        <w:numPr>
          <w:ilvl w:val="0"/>
          <w:numId w:val="2"/>
        </w:numPr>
        <w:spacing w:after="0"/>
        <w:ind w:firstLine="709"/>
        <w:jc w:val="both"/>
        <w:rPr>
          <w:rFonts w:ascii="Times New Roman" w:eastAsia="Times New Roman" w:hAnsi="Times New Roman" w:cs="Times New Roman"/>
          <w:sz w:val="28"/>
          <w:szCs w:val="28"/>
        </w:rPr>
      </w:pPr>
      <w:r w:rsidRPr="00CA63E6">
        <w:rPr>
          <w:rFonts w:ascii="Times New Roman" w:eastAsia="Times New Roman" w:hAnsi="Times New Roman" w:cs="Times New Roman"/>
          <w:sz w:val="28"/>
          <w:szCs w:val="28"/>
        </w:rPr>
        <w:t>Статистический анализ данных</w:t>
      </w:r>
    </w:p>
    <w:p w14:paraId="62DA5788" w14:textId="77777777" w:rsidR="00A20D76" w:rsidRPr="00CA63E6" w:rsidRDefault="00A20D76" w:rsidP="00A20D76">
      <w:pPr>
        <w:spacing w:line="276" w:lineRule="auto"/>
        <w:ind w:firstLine="709"/>
        <w:jc w:val="both"/>
        <w:rPr>
          <w:rFonts w:ascii="Times New Roman" w:hAnsi="Times New Roman" w:cs="Times New Roman"/>
          <w:color w:val="000000"/>
          <w:sz w:val="28"/>
          <w:szCs w:val="28"/>
          <w:shd w:val="clear" w:color="auto" w:fill="FFFFFF"/>
        </w:rPr>
      </w:pPr>
    </w:p>
    <w:p w14:paraId="6D5CF50A" w14:textId="77777777" w:rsidR="00A20D76" w:rsidRPr="00CA63E6" w:rsidRDefault="00A20D76" w:rsidP="00A20D76">
      <w:pPr>
        <w:spacing w:line="276" w:lineRule="auto"/>
        <w:ind w:firstLine="709"/>
        <w:jc w:val="both"/>
        <w:rPr>
          <w:rFonts w:ascii="Times New Roman" w:hAnsi="Times New Roman" w:cs="Times New Roman"/>
          <w:sz w:val="28"/>
          <w:szCs w:val="28"/>
        </w:rPr>
      </w:pPr>
      <w:r w:rsidRPr="00CA63E6">
        <w:rPr>
          <w:rFonts w:ascii="Times New Roman" w:hAnsi="Times New Roman" w:cs="Times New Roman"/>
          <w:bCs/>
          <w:color w:val="000000"/>
          <w:sz w:val="28"/>
          <w:szCs w:val="28"/>
          <w:shd w:val="clear" w:color="auto" w:fill="FFFFFF"/>
        </w:rPr>
        <w:t>Научный руководитель академик РАН, профессор, д.м.н. Козлов В.А., лаборатория клинической иммунопатологии.</w:t>
      </w:r>
    </w:p>
    <w:p w14:paraId="36427CC6" w14:textId="77777777" w:rsidR="00A20D76" w:rsidRPr="0091594C" w:rsidRDefault="00A20D76" w:rsidP="0091594C">
      <w:pPr>
        <w:shd w:val="clear" w:color="auto" w:fill="FFFFFF"/>
        <w:spacing w:line="241" w:lineRule="atLeast"/>
        <w:ind w:firstLine="709"/>
        <w:jc w:val="both"/>
        <w:rPr>
          <w:rFonts w:ascii="Times New Roman" w:eastAsia="Times New Roman" w:hAnsi="Times New Roman" w:cs="Times New Roman"/>
          <w:color w:val="2C2D2E"/>
          <w:sz w:val="28"/>
          <w:szCs w:val="28"/>
          <w:lang w:eastAsia="ru-RU"/>
        </w:rPr>
      </w:pPr>
    </w:p>
    <w:p w14:paraId="64700F35" w14:textId="77777777" w:rsidR="0091594C" w:rsidRPr="0091594C" w:rsidRDefault="0091594C" w:rsidP="00A20D76">
      <w:pPr>
        <w:shd w:val="clear" w:color="auto" w:fill="FFFFFF"/>
        <w:spacing w:after="0"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eastAsia="ru-RU"/>
        </w:rPr>
        <w:t>Список литературных источников:</w:t>
      </w:r>
    </w:p>
    <w:p w14:paraId="3A043F71"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 xml:space="preserve">Bonomo A, Kehn PJ, </w:t>
      </w:r>
      <w:proofErr w:type="spellStart"/>
      <w:r w:rsidRPr="0091594C">
        <w:rPr>
          <w:rFonts w:ascii="Times New Roman" w:eastAsia="Times New Roman" w:hAnsi="Times New Roman" w:cs="Times New Roman"/>
          <w:color w:val="2C2D2E"/>
          <w:sz w:val="28"/>
          <w:szCs w:val="28"/>
          <w:lang w:val="en-US" w:eastAsia="ru-RU"/>
        </w:rPr>
        <w:t>Shevach</w:t>
      </w:r>
      <w:proofErr w:type="spellEnd"/>
      <w:r w:rsidRPr="0091594C">
        <w:rPr>
          <w:rFonts w:ascii="Times New Roman" w:eastAsia="Times New Roman" w:hAnsi="Times New Roman" w:cs="Times New Roman"/>
          <w:color w:val="2C2D2E"/>
          <w:sz w:val="28"/>
          <w:szCs w:val="28"/>
          <w:lang w:val="en-US" w:eastAsia="ru-RU"/>
        </w:rPr>
        <w:t xml:space="preserve"> EM. Post-thymectomy autoimmunity: abnormal T-cell homeostasis. </w:t>
      </w:r>
      <w:proofErr w:type="spellStart"/>
      <w:r w:rsidRPr="0091594C">
        <w:rPr>
          <w:rFonts w:ascii="Times New Roman" w:eastAsia="Times New Roman" w:hAnsi="Times New Roman" w:cs="Times New Roman"/>
          <w:color w:val="2C2D2E"/>
          <w:sz w:val="28"/>
          <w:szCs w:val="28"/>
          <w:lang w:eastAsia="ru-RU"/>
        </w:rPr>
        <w:t>Immunol</w:t>
      </w:r>
      <w:proofErr w:type="spellEnd"/>
      <w:r w:rsidRPr="0091594C">
        <w:rPr>
          <w:rFonts w:ascii="Times New Roman" w:eastAsia="Times New Roman" w:hAnsi="Times New Roman" w:cs="Times New Roman"/>
          <w:color w:val="2C2D2E"/>
          <w:sz w:val="28"/>
          <w:szCs w:val="28"/>
          <w:lang w:eastAsia="ru-RU"/>
        </w:rPr>
        <w:t xml:space="preserve"> Today. 1995 Feb;16(2):61-7. </w:t>
      </w:r>
      <w:proofErr w:type="spellStart"/>
      <w:r w:rsidRPr="0091594C">
        <w:rPr>
          <w:rFonts w:ascii="Times New Roman" w:eastAsia="Times New Roman" w:hAnsi="Times New Roman" w:cs="Times New Roman"/>
          <w:color w:val="2C2D2E"/>
          <w:sz w:val="28"/>
          <w:szCs w:val="28"/>
          <w:lang w:eastAsia="ru-RU"/>
        </w:rPr>
        <w:t>doi</w:t>
      </w:r>
      <w:proofErr w:type="spellEnd"/>
      <w:r w:rsidRPr="0091594C">
        <w:rPr>
          <w:rFonts w:ascii="Times New Roman" w:eastAsia="Times New Roman" w:hAnsi="Times New Roman" w:cs="Times New Roman"/>
          <w:color w:val="2C2D2E"/>
          <w:sz w:val="28"/>
          <w:szCs w:val="28"/>
          <w:lang w:eastAsia="ru-RU"/>
        </w:rPr>
        <w:t>: 10.1016/0167-5699(95)80089-1</w:t>
      </w:r>
    </w:p>
    <w:p w14:paraId="5002AE10"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 xml:space="preserve">Lin TM, Chang YS, Hou TY, Hsu HC, Lin SH, Chen WS, Kuo PI, Lin YC, Chen JH, Chang CC. Risk of incident autoimmune diseases in patients with thymectomy. Ann Clin </w:t>
      </w:r>
      <w:proofErr w:type="spellStart"/>
      <w:r w:rsidRPr="0091594C">
        <w:rPr>
          <w:rFonts w:ascii="Times New Roman" w:eastAsia="Times New Roman" w:hAnsi="Times New Roman" w:cs="Times New Roman"/>
          <w:color w:val="2C2D2E"/>
          <w:sz w:val="28"/>
          <w:szCs w:val="28"/>
          <w:lang w:val="en-US" w:eastAsia="ru-RU"/>
        </w:rPr>
        <w:t>Transl</w:t>
      </w:r>
      <w:proofErr w:type="spellEnd"/>
      <w:r w:rsidRPr="0091594C">
        <w:rPr>
          <w:rFonts w:ascii="Times New Roman" w:eastAsia="Times New Roman" w:hAnsi="Times New Roman" w:cs="Times New Roman"/>
          <w:color w:val="2C2D2E"/>
          <w:sz w:val="28"/>
          <w:szCs w:val="28"/>
          <w:lang w:val="en-US" w:eastAsia="ru-RU"/>
        </w:rPr>
        <w:t xml:space="preserve"> Neurol. </w:t>
      </w:r>
      <w:r w:rsidRPr="0091594C">
        <w:rPr>
          <w:rFonts w:ascii="Times New Roman" w:eastAsia="Times New Roman" w:hAnsi="Times New Roman" w:cs="Times New Roman"/>
          <w:color w:val="2C2D2E"/>
          <w:sz w:val="28"/>
          <w:szCs w:val="28"/>
          <w:lang w:eastAsia="ru-RU"/>
        </w:rPr>
        <w:t xml:space="preserve">2020 Jul;7(7):1072-1082. </w:t>
      </w:r>
      <w:proofErr w:type="spellStart"/>
      <w:r w:rsidRPr="0091594C">
        <w:rPr>
          <w:rFonts w:ascii="Times New Roman" w:eastAsia="Times New Roman" w:hAnsi="Times New Roman" w:cs="Times New Roman"/>
          <w:color w:val="2C2D2E"/>
          <w:sz w:val="28"/>
          <w:szCs w:val="28"/>
          <w:lang w:eastAsia="ru-RU"/>
        </w:rPr>
        <w:t>doi</w:t>
      </w:r>
      <w:proofErr w:type="spellEnd"/>
      <w:r w:rsidRPr="0091594C">
        <w:rPr>
          <w:rFonts w:ascii="Times New Roman" w:eastAsia="Times New Roman" w:hAnsi="Times New Roman" w:cs="Times New Roman"/>
          <w:color w:val="2C2D2E"/>
          <w:sz w:val="28"/>
          <w:szCs w:val="28"/>
          <w:lang w:eastAsia="ru-RU"/>
        </w:rPr>
        <w:t>: 10.1002/acn3.51055.</w:t>
      </w:r>
    </w:p>
    <w:p w14:paraId="11DC77C1"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 xml:space="preserve">Tian W, He J, Yu H, Sun Y, Wu Q, Jiao P, Ma C, Huang C, Li D, Tong H. Clinical characteristics of myasthenia gravis (MG) patients developing other autoimmune diseases after thymectomy from one single center cohort. </w:t>
      </w:r>
      <w:proofErr w:type="spellStart"/>
      <w:r w:rsidRPr="0091594C">
        <w:rPr>
          <w:rFonts w:ascii="Times New Roman" w:eastAsia="Times New Roman" w:hAnsi="Times New Roman" w:cs="Times New Roman"/>
          <w:color w:val="2C2D2E"/>
          <w:sz w:val="28"/>
          <w:szCs w:val="28"/>
          <w:lang w:eastAsia="ru-RU"/>
        </w:rPr>
        <w:t>Thorac</w:t>
      </w:r>
      <w:proofErr w:type="spellEnd"/>
      <w:r w:rsidRPr="0091594C">
        <w:rPr>
          <w:rFonts w:ascii="Times New Roman" w:eastAsia="Times New Roman" w:hAnsi="Times New Roman" w:cs="Times New Roman"/>
          <w:color w:val="2C2D2E"/>
          <w:sz w:val="28"/>
          <w:szCs w:val="28"/>
          <w:lang w:eastAsia="ru-RU"/>
        </w:rPr>
        <w:t xml:space="preserve"> </w:t>
      </w:r>
      <w:proofErr w:type="spellStart"/>
      <w:r w:rsidRPr="0091594C">
        <w:rPr>
          <w:rFonts w:ascii="Times New Roman" w:eastAsia="Times New Roman" w:hAnsi="Times New Roman" w:cs="Times New Roman"/>
          <w:color w:val="2C2D2E"/>
          <w:sz w:val="28"/>
          <w:szCs w:val="28"/>
          <w:lang w:eastAsia="ru-RU"/>
        </w:rPr>
        <w:t>Cancer</w:t>
      </w:r>
      <w:proofErr w:type="spellEnd"/>
      <w:r w:rsidRPr="0091594C">
        <w:rPr>
          <w:rFonts w:ascii="Times New Roman" w:eastAsia="Times New Roman" w:hAnsi="Times New Roman" w:cs="Times New Roman"/>
          <w:color w:val="2C2D2E"/>
          <w:sz w:val="28"/>
          <w:szCs w:val="28"/>
          <w:lang w:eastAsia="ru-RU"/>
        </w:rPr>
        <w:t xml:space="preserve">. 2023 Jan;14(2):135-142. </w:t>
      </w:r>
      <w:proofErr w:type="spellStart"/>
      <w:r w:rsidRPr="0091594C">
        <w:rPr>
          <w:rFonts w:ascii="Times New Roman" w:eastAsia="Times New Roman" w:hAnsi="Times New Roman" w:cs="Times New Roman"/>
          <w:color w:val="2C2D2E"/>
          <w:sz w:val="28"/>
          <w:szCs w:val="28"/>
          <w:lang w:eastAsia="ru-RU"/>
        </w:rPr>
        <w:t>doi</w:t>
      </w:r>
      <w:proofErr w:type="spellEnd"/>
      <w:r w:rsidRPr="0091594C">
        <w:rPr>
          <w:rFonts w:ascii="Times New Roman" w:eastAsia="Times New Roman" w:hAnsi="Times New Roman" w:cs="Times New Roman"/>
          <w:color w:val="2C2D2E"/>
          <w:sz w:val="28"/>
          <w:szCs w:val="28"/>
          <w:lang w:eastAsia="ru-RU"/>
        </w:rPr>
        <w:t>: 10.1111/1759-7714.14723.</w:t>
      </w:r>
    </w:p>
    <w:p w14:paraId="51EAD5B8"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 xml:space="preserve">Sauce D, Larsen M, </w:t>
      </w:r>
      <w:proofErr w:type="spellStart"/>
      <w:r w:rsidRPr="0091594C">
        <w:rPr>
          <w:rFonts w:ascii="Times New Roman" w:eastAsia="Times New Roman" w:hAnsi="Times New Roman" w:cs="Times New Roman"/>
          <w:color w:val="2C2D2E"/>
          <w:sz w:val="28"/>
          <w:szCs w:val="28"/>
          <w:lang w:val="en-US" w:eastAsia="ru-RU"/>
        </w:rPr>
        <w:t>Fastenackels</w:t>
      </w:r>
      <w:proofErr w:type="spellEnd"/>
      <w:r w:rsidRPr="0091594C">
        <w:rPr>
          <w:rFonts w:ascii="Times New Roman" w:eastAsia="Times New Roman" w:hAnsi="Times New Roman" w:cs="Times New Roman"/>
          <w:color w:val="2C2D2E"/>
          <w:sz w:val="28"/>
          <w:szCs w:val="28"/>
          <w:lang w:val="en-US" w:eastAsia="ru-RU"/>
        </w:rPr>
        <w:t xml:space="preserve"> S, </w:t>
      </w:r>
      <w:proofErr w:type="spellStart"/>
      <w:r w:rsidRPr="0091594C">
        <w:rPr>
          <w:rFonts w:ascii="Times New Roman" w:eastAsia="Times New Roman" w:hAnsi="Times New Roman" w:cs="Times New Roman"/>
          <w:color w:val="2C2D2E"/>
          <w:sz w:val="28"/>
          <w:szCs w:val="28"/>
          <w:lang w:val="en-US" w:eastAsia="ru-RU"/>
        </w:rPr>
        <w:t>Duperrier</w:t>
      </w:r>
      <w:proofErr w:type="spellEnd"/>
      <w:r w:rsidRPr="0091594C">
        <w:rPr>
          <w:rFonts w:ascii="Times New Roman" w:eastAsia="Times New Roman" w:hAnsi="Times New Roman" w:cs="Times New Roman"/>
          <w:color w:val="2C2D2E"/>
          <w:sz w:val="28"/>
          <w:szCs w:val="28"/>
          <w:lang w:val="en-US" w:eastAsia="ru-RU"/>
        </w:rPr>
        <w:t xml:space="preserve"> A, Keller M, </w:t>
      </w:r>
      <w:proofErr w:type="spellStart"/>
      <w:r w:rsidRPr="0091594C">
        <w:rPr>
          <w:rFonts w:ascii="Times New Roman" w:eastAsia="Times New Roman" w:hAnsi="Times New Roman" w:cs="Times New Roman"/>
          <w:color w:val="2C2D2E"/>
          <w:sz w:val="28"/>
          <w:szCs w:val="28"/>
          <w:lang w:val="en-US" w:eastAsia="ru-RU"/>
        </w:rPr>
        <w:t>Grubeck-Loebenstein</w:t>
      </w:r>
      <w:proofErr w:type="spellEnd"/>
      <w:r w:rsidRPr="0091594C">
        <w:rPr>
          <w:rFonts w:ascii="Times New Roman" w:eastAsia="Times New Roman" w:hAnsi="Times New Roman" w:cs="Times New Roman"/>
          <w:color w:val="2C2D2E"/>
          <w:sz w:val="28"/>
          <w:szCs w:val="28"/>
          <w:lang w:val="en-US" w:eastAsia="ru-RU"/>
        </w:rPr>
        <w:t xml:space="preserve"> B, Ferrand C, Debr</w:t>
      </w:r>
      <w:r w:rsidRPr="0091594C">
        <w:rPr>
          <w:rFonts w:ascii="Times New Roman" w:eastAsia="Times New Roman" w:hAnsi="Times New Roman" w:cs="Times New Roman"/>
          <w:color w:val="2C2D2E"/>
          <w:sz w:val="28"/>
          <w:szCs w:val="28"/>
          <w:lang w:eastAsia="ru-RU"/>
        </w:rPr>
        <w:t>й</w:t>
      </w:r>
      <w:r w:rsidRPr="0091594C">
        <w:rPr>
          <w:rFonts w:ascii="Times New Roman" w:eastAsia="Times New Roman" w:hAnsi="Times New Roman" w:cs="Times New Roman"/>
          <w:color w:val="2C2D2E"/>
          <w:sz w:val="28"/>
          <w:szCs w:val="28"/>
          <w:lang w:val="en-US" w:eastAsia="ru-RU"/>
        </w:rPr>
        <w:t xml:space="preserve"> P, Sidi D, </w:t>
      </w:r>
      <w:proofErr w:type="spellStart"/>
      <w:r w:rsidRPr="0091594C">
        <w:rPr>
          <w:rFonts w:ascii="Times New Roman" w:eastAsia="Times New Roman" w:hAnsi="Times New Roman" w:cs="Times New Roman"/>
          <w:color w:val="2C2D2E"/>
          <w:sz w:val="28"/>
          <w:szCs w:val="28"/>
          <w:lang w:val="en-US" w:eastAsia="ru-RU"/>
        </w:rPr>
        <w:t>Appay</w:t>
      </w:r>
      <w:proofErr w:type="spellEnd"/>
      <w:r w:rsidRPr="0091594C">
        <w:rPr>
          <w:rFonts w:ascii="Times New Roman" w:eastAsia="Times New Roman" w:hAnsi="Times New Roman" w:cs="Times New Roman"/>
          <w:color w:val="2C2D2E"/>
          <w:sz w:val="28"/>
          <w:szCs w:val="28"/>
          <w:lang w:val="en-US" w:eastAsia="ru-RU"/>
        </w:rPr>
        <w:t xml:space="preserve"> V. Evidence of premature immune aging in patients </w:t>
      </w:r>
      <w:proofErr w:type="spellStart"/>
      <w:r w:rsidRPr="0091594C">
        <w:rPr>
          <w:rFonts w:ascii="Times New Roman" w:eastAsia="Times New Roman" w:hAnsi="Times New Roman" w:cs="Times New Roman"/>
          <w:color w:val="2C2D2E"/>
          <w:sz w:val="28"/>
          <w:szCs w:val="28"/>
          <w:lang w:val="en-US" w:eastAsia="ru-RU"/>
        </w:rPr>
        <w:t>thymectomized</w:t>
      </w:r>
      <w:proofErr w:type="spellEnd"/>
      <w:r w:rsidRPr="0091594C">
        <w:rPr>
          <w:rFonts w:ascii="Times New Roman" w:eastAsia="Times New Roman" w:hAnsi="Times New Roman" w:cs="Times New Roman"/>
          <w:color w:val="2C2D2E"/>
          <w:sz w:val="28"/>
          <w:szCs w:val="28"/>
          <w:lang w:val="en-US" w:eastAsia="ru-RU"/>
        </w:rPr>
        <w:t xml:space="preserve"> during early childhood. </w:t>
      </w:r>
      <w:r w:rsidRPr="0091594C">
        <w:rPr>
          <w:rFonts w:ascii="Times New Roman" w:eastAsia="Times New Roman" w:hAnsi="Times New Roman" w:cs="Times New Roman"/>
          <w:color w:val="2C2D2E"/>
          <w:sz w:val="28"/>
          <w:szCs w:val="28"/>
          <w:lang w:eastAsia="ru-RU"/>
        </w:rPr>
        <w:t xml:space="preserve">J </w:t>
      </w:r>
      <w:proofErr w:type="spellStart"/>
      <w:r w:rsidRPr="0091594C">
        <w:rPr>
          <w:rFonts w:ascii="Times New Roman" w:eastAsia="Times New Roman" w:hAnsi="Times New Roman" w:cs="Times New Roman"/>
          <w:color w:val="2C2D2E"/>
          <w:sz w:val="28"/>
          <w:szCs w:val="28"/>
          <w:lang w:eastAsia="ru-RU"/>
        </w:rPr>
        <w:t>Clin</w:t>
      </w:r>
      <w:proofErr w:type="spellEnd"/>
      <w:r w:rsidRPr="0091594C">
        <w:rPr>
          <w:rFonts w:ascii="Times New Roman" w:eastAsia="Times New Roman" w:hAnsi="Times New Roman" w:cs="Times New Roman"/>
          <w:color w:val="2C2D2E"/>
          <w:sz w:val="28"/>
          <w:szCs w:val="28"/>
          <w:lang w:eastAsia="ru-RU"/>
        </w:rPr>
        <w:t xml:space="preserve"> Invest. 2009 Oct;119(10):3070-8. </w:t>
      </w:r>
      <w:proofErr w:type="spellStart"/>
      <w:r w:rsidRPr="0091594C">
        <w:rPr>
          <w:rFonts w:ascii="Times New Roman" w:eastAsia="Times New Roman" w:hAnsi="Times New Roman" w:cs="Times New Roman"/>
          <w:color w:val="2C2D2E"/>
          <w:sz w:val="28"/>
          <w:szCs w:val="28"/>
          <w:lang w:eastAsia="ru-RU"/>
        </w:rPr>
        <w:t>doi</w:t>
      </w:r>
      <w:proofErr w:type="spellEnd"/>
      <w:r w:rsidRPr="0091594C">
        <w:rPr>
          <w:rFonts w:ascii="Times New Roman" w:eastAsia="Times New Roman" w:hAnsi="Times New Roman" w:cs="Times New Roman"/>
          <w:color w:val="2C2D2E"/>
          <w:sz w:val="28"/>
          <w:szCs w:val="28"/>
          <w:lang w:eastAsia="ru-RU"/>
        </w:rPr>
        <w:t>: 10.1172/JCI39269.</w:t>
      </w:r>
    </w:p>
    <w:p w14:paraId="3915CCEF"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 xml:space="preserve">Sauce D, </w:t>
      </w:r>
      <w:proofErr w:type="spellStart"/>
      <w:r w:rsidRPr="0091594C">
        <w:rPr>
          <w:rFonts w:ascii="Times New Roman" w:eastAsia="Times New Roman" w:hAnsi="Times New Roman" w:cs="Times New Roman"/>
          <w:color w:val="2C2D2E"/>
          <w:sz w:val="28"/>
          <w:szCs w:val="28"/>
          <w:lang w:val="en-US" w:eastAsia="ru-RU"/>
        </w:rPr>
        <w:t>Appay</w:t>
      </w:r>
      <w:proofErr w:type="spellEnd"/>
      <w:r w:rsidRPr="0091594C">
        <w:rPr>
          <w:rFonts w:ascii="Times New Roman" w:eastAsia="Times New Roman" w:hAnsi="Times New Roman" w:cs="Times New Roman"/>
          <w:color w:val="2C2D2E"/>
          <w:sz w:val="28"/>
          <w:szCs w:val="28"/>
          <w:lang w:val="en-US" w:eastAsia="ru-RU"/>
        </w:rPr>
        <w:t xml:space="preserve"> V. Altered thymic activity in early life: how does it affect the immune system in young adults? </w:t>
      </w:r>
      <w:proofErr w:type="spellStart"/>
      <w:r w:rsidRPr="0091594C">
        <w:rPr>
          <w:rFonts w:ascii="Times New Roman" w:eastAsia="Times New Roman" w:hAnsi="Times New Roman" w:cs="Times New Roman"/>
          <w:color w:val="2C2D2E"/>
          <w:sz w:val="28"/>
          <w:szCs w:val="28"/>
          <w:lang w:eastAsia="ru-RU"/>
        </w:rPr>
        <w:t>Curr</w:t>
      </w:r>
      <w:proofErr w:type="spellEnd"/>
      <w:r w:rsidRPr="0091594C">
        <w:rPr>
          <w:rFonts w:ascii="Times New Roman" w:eastAsia="Times New Roman" w:hAnsi="Times New Roman" w:cs="Times New Roman"/>
          <w:color w:val="2C2D2E"/>
          <w:sz w:val="28"/>
          <w:szCs w:val="28"/>
          <w:lang w:eastAsia="ru-RU"/>
        </w:rPr>
        <w:t xml:space="preserve"> </w:t>
      </w:r>
      <w:proofErr w:type="spellStart"/>
      <w:r w:rsidRPr="0091594C">
        <w:rPr>
          <w:rFonts w:ascii="Times New Roman" w:eastAsia="Times New Roman" w:hAnsi="Times New Roman" w:cs="Times New Roman"/>
          <w:color w:val="2C2D2E"/>
          <w:sz w:val="28"/>
          <w:szCs w:val="28"/>
          <w:lang w:eastAsia="ru-RU"/>
        </w:rPr>
        <w:t>Opin</w:t>
      </w:r>
      <w:proofErr w:type="spellEnd"/>
      <w:r w:rsidRPr="0091594C">
        <w:rPr>
          <w:rFonts w:ascii="Times New Roman" w:eastAsia="Times New Roman" w:hAnsi="Times New Roman" w:cs="Times New Roman"/>
          <w:color w:val="2C2D2E"/>
          <w:sz w:val="28"/>
          <w:szCs w:val="28"/>
          <w:lang w:eastAsia="ru-RU"/>
        </w:rPr>
        <w:t xml:space="preserve"> </w:t>
      </w:r>
      <w:proofErr w:type="spellStart"/>
      <w:r w:rsidRPr="0091594C">
        <w:rPr>
          <w:rFonts w:ascii="Times New Roman" w:eastAsia="Times New Roman" w:hAnsi="Times New Roman" w:cs="Times New Roman"/>
          <w:color w:val="2C2D2E"/>
          <w:sz w:val="28"/>
          <w:szCs w:val="28"/>
          <w:lang w:eastAsia="ru-RU"/>
        </w:rPr>
        <w:t>Immunol</w:t>
      </w:r>
      <w:proofErr w:type="spellEnd"/>
      <w:r w:rsidRPr="0091594C">
        <w:rPr>
          <w:rFonts w:ascii="Times New Roman" w:eastAsia="Times New Roman" w:hAnsi="Times New Roman" w:cs="Times New Roman"/>
          <w:color w:val="2C2D2E"/>
          <w:sz w:val="28"/>
          <w:szCs w:val="28"/>
          <w:lang w:eastAsia="ru-RU"/>
        </w:rPr>
        <w:t xml:space="preserve">. 2011 Aug;23(4):543-8. </w:t>
      </w:r>
      <w:proofErr w:type="spellStart"/>
      <w:r w:rsidRPr="0091594C">
        <w:rPr>
          <w:rFonts w:ascii="Times New Roman" w:eastAsia="Times New Roman" w:hAnsi="Times New Roman" w:cs="Times New Roman"/>
          <w:color w:val="2C2D2E"/>
          <w:sz w:val="28"/>
          <w:szCs w:val="28"/>
          <w:lang w:eastAsia="ru-RU"/>
        </w:rPr>
        <w:t>doi</w:t>
      </w:r>
      <w:proofErr w:type="spellEnd"/>
      <w:r w:rsidRPr="0091594C">
        <w:rPr>
          <w:rFonts w:ascii="Times New Roman" w:eastAsia="Times New Roman" w:hAnsi="Times New Roman" w:cs="Times New Roman"/>
          <w:color w:val="2C2D2E"/>
          <w:sz w:val="28"/>
          <w:szCs w:val="28"/>
          <w:lang w:eastAsia="ru-RU"/>
        </w:rPr>
        <w:t>: 10.1016/j.coi.2011.05.001.</w:t>
      </w:r>
    </w:p>
    <w:p w14:paraId="1463C58B"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lastRenderedPageBreak/>
        <w:t xml:space="preserve">Deya-Martinez A, Flinn AM, </w:t>
      </w:r>
      <w:proofErr w:type="spellStart"/>
      <w:r w:rsidRPr="0091594C">
        <w:rPr>
          <w:rFonts w:ascii="Times New Roman" w:eastAsia="Times New Roman" w:hAnsi="Times New Roman" w:cs="Times New Roman"/>
          <w:color w:val="2C2D2E"/>
          <w:sz w:val="28"/>
          <w:szCs w:val="28"/>
          <w:lang w:val="en-US" w:eastAsia="ru-RU"/>
        </w:rPr>
        <w:t>Gennery</w:t>
      </w:r>
      <w:proofErr w:type="spellEnd"/>
      <w:r w:rsidRPr="0091594C">
        <w:rPr>
          <w:rFonts w:ascii="Times New Roman" w:eastAsia="Times New Roman" w:hAnsi="Times New Roman" w:cs="Times New Roman"/>
          <w:color w:val="2C2D2E"/>
          <w:sz w:val="28"/>
          <w:szCs w:val="28"/>
          <w:lang w:val="en-US" w:eastAsia="ru-RU"/>
        </w:rPr>
        <w:t xml:space="preserve"> AR. Neonatal thymectomy in children-accelerating the immunologic clock? </w:t>
      </w:r>
      <w:r w:rsidRPr="0091594C">
        <w:rPr>
          <w:rFonts w:ascii="Times New Roman" w:eastAsia="Times New Roman" w:hAnsi="Times New Roman" w:cs="Times New Roman"/>
          <w:color w:val="2C2D2E"/>
          <w:sz w:val="28"/>
          <w:szCs w:val="28"/>
          <w:lang w:eastAsia="ru-RU"/>
        </w:rPr>
        <w:t xml:space="preserve">J </w:t>
      </w:r>
      <w:proofErr w:type="spellStart"/>
      <w:r w:rsidRPr="0091594C">
        <w:rPr>
          <w:rFonts w:ascii="Times New Roman" w:eastAsia="Times New Roman" w:hAnsi="Times New Roman" w:cs="Times New Roman"/>
          <w:color w:val="2C2D2E"/>
          <w:sz w:val="28"/>
          <w:szCs w:val="28"/>
          <w:lang w:eastAsia="ru-RU"/>
        </w:rPr>
        <w:t>Allergy</w:t>
      </w:r>
      <w:proofErr w:type="spellEnd"/>
      <w:r w:rsidRPr="0091594C">
        <w:rPr>
          <w:rFonts w:ascii="Times New Roman" w:eastAsia="Times New Roman" w:hAnsi="Times New Roman" w:cs="Times New Roman"/>
          <w:color w:val="2C2D2E"/>
          <w:sz w:val="28"/>
          <w:szCs w:val="28"/>
          <w:lang w:eastAsia="ru-RU"/>
        </w:rPr>
        <w:t xml:space="preserve"> </w:t>
      </w:r>
      <w:proofErr w:type="spellStart"/>
      <w:r w:rsidRPr="0091594C">
        <w:rPr>
          <w:rFonts w:ascii="Times New Roman" w:eastAsia="Times New Roman" w:hAnsi="Times New Roman" w:cs="Times New Roman"/>
          <w:color w:val="2C2D2E"/>
          <w:sz w:val="28"/>
          <w:szCs w:val="28"/>
          <w:lang w:eastAsia="ru-RU"/>
        </w:rPr>
        <w:t>Clin</w:t>
      </w:r>
      <w:proofErr w:type="spellEnd"/>
      <w:r w:rsidRPr="0091594C">
        <w:rPr>
          <w:rFonts w:ascii="Times New Roman" w:eastAsia="Times New Roman" w:hAnsi="Times New Roman" w:cs="Times New Roman"/>
          <w:color w:val="2C2D2E"/>
          <w:sz w:val="28"/>
          <w:szCs w:val="28"/>
          <w:lang w:eastAsia="ru-RU"/>
        </w:rPr>
        <w:t xml:space="preserve"> </w:t>
      </w:r>
      <w:proofErr w:type="spellStart"/>
      <w:r w:rsidRPr="0091594C">
        <w:rPr>
          <w:rFonts w:ascii="Times New Roman" w:eastAsia="Times New Roman" w:hAnsi="Times New Roman" w:cs="Times New Roman"/>
          <w:color w:val="2C2D2E"/>
          <w:sz w:val="28"/>
          <w:szCs w:val="28"/>
          <w:lang w:eastAsia="ru-RU"/>
        </w:rPr>
        <w:t>Immunol</w:t>
      </w:r>
      <w:proofErr w:type="spellEnd"/>
      <w:r w:rsidRPr="0091594C">
        <w:rPr>
          <w:rFonts w:ascii="Times New Roman" w:eastAsia="Times New Roman" w:hAnsi="Times New Roman" w:cs="Times New Roman"/>
          <w:color w:val="2C2D2E"/>
          <w:sz w:val="28"/>
          <w:szCs w:val="28"/>
          <w:lang w:eastAsia="ru-RU"/>
        </w:rPr>
        <w:t xml:space="preserve">. 2020 Aug;146(2):236-243. </w:t>
      </w:r>
      <w:proofErr w:type="spellStart"/>
      <w:r w:rsidRPr="0091594C">
        <w:rPr>
          <w:rFonts w:ascii="Times New Roman" w:eastAsia="Times New Roman" w:hAnsi="Times New Roman" w:cs="Times New Roman"/>
          <w:color w:val="2C2D2E"/>
          <w:sz w:val="28"/>
          <w:szCs w:val="28"/>
          <w:lang w:eastAsia="ru-RU"/>
        </w:rPr>
        <w:t>doi</w:t>
      </w:r>
      <w:proofErr w:type="spellEnd"/>
      <w:r w:rsidRPr="0091594C">
        <w:rPr>
          <w:rFonts w:ascii="Times New Roman" w:eastAsia="Times New Roman" w:hAnsi="Times New Roman" w:cs="Times New Roman"/>
          <w:color w:val="2C2D2E"/>
          <w:sz w:val="28"/>
          <w:szCs w:val="28"/>
          <w:lang w:eastAsia="ru-RU"/>
        </w:rPr>
        <w:t>: 10.1016/j.jaci.2020.02.028.</w:t>
      </w:r>
    </w:p>
    <w:p w14:paraId="529E1B5E"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proofErr w:type="spellStart"/>
      <w:r w:rsidRPr="0091594C">
        <w:rPr>
          <w:rFonts w:ascii="Times New Roman" w:eastAsia="Times New Roman" w:hAnsi="Times New Roman" w:cs="Times New Roman"/>
          <w:color w:val="2C2D2E"/>
          <w:sz w:val="28"/>
          <w:szCs w:val="28"/>
          <w:lang w:val="en-US" w:eastAsia="ru-RU"/>
        </w:rPr>
        <w:t>Popperud</w:t>
      </w:r>
      <w:proofErr w:type="spellEnd"/>
      <w:r w:rsidRPr="0091594C">
        <w:rPr>
          <w:rFonts w:ascii="Times New Roman" w:eastAsia="Times New Roman" w:hAnsi="Times New Roman" w:cs="Times New Roman"/>
          <w:color w:val="2C2D2E"/>
          <w:sz w:val="28"/>
          <w:szCs w:val="28"/>
          <w:lang w:val="en-US" w:eastAsia="ru-RU"/>
        </w:rPr>
        <w:t xml:space="preserve">, T.H.; Gul, K.A.; Brunborg, C.; Olaussen, R.W.; Abrahamsen, T.G.; Osnes, L.T.; </w:t>
      </w:r>
      <w:proofErr w:type="spellStart"/>
      <w:r w:rsidRPr="0091594C">
        <w:rPr>
          <w:rFonts w:ascii="Times New Roman" w:eastAsia="Times New Roman" w:hAnsi="Times New Roman" w:cs="Times New Roman"/>
          <w:color w:val="2C2D2E"/>
          <w:sz w:val="28"/>
          <w:szCs w:val="28"/>
          <w:lang w:val="en-US" w:eastAsia="ru-RU"/>
        </w:rPr>
        <w:t>Kerty</w:t>
      </w:r>
      <w:proofErr w:type="spellEnd"/>
      <w:r w:rsidRPr="0091594C">
        <w:rPr>
          <w:rFonts w:ascii="Times New Roman" w:eastAsia="Times New Roman" w:hAnsi="Times New Roman" w:cs="Times New Roman"/>
          <w:color w:val="2C2D2E"/>
          <w:sz w:val="28"/>
          <w:szCs w:val="28"/>
          <w:lang w:val="en-US" w:eastAsia="ru-RU"/>
        </w:rPr>
        <w:t xml:space="preserve">, E. Thymectomy in Juvenile Myasthenia Gravis Is Safe Regarding Long Term Immunological Effects. </w:t>
      </w:r>
      <w:r w:rsidRPr="0091594C">
        <w:rPr>
          <w:rFonts w:ascii="Times New Roman" w:eastAsia="Times New Roman" w:hAnsi="Times New Roman" w:cs="Times New Roman"/>
          <w:color w:val="2C2D2E"/>
          <w:sz w:val="28"/>
          <w:szCs w:val="28"/>
          <w:lang w:eastAsia="ru-RU"/>
        </w:rPr>
        <w:t xml:space="preserve">Front </w:t>
      </w:r>
      <w:proofErr w:type="spellStart"/>
      <w:r w:rsidRPr="0091594C">
        <w:rPr>
          <w:rFonts w:ascii="Times New Roman" w:eastAsia="Times New Roman" w:hAnsi="Times New Roman" w:cs="Times New Roman"/>
          <w:color w:val="2C2D2E"/>
          <w:sz w:val="28"/>
          <w:szCs w:val="28"/>
          <w:lang w:eastAsia="ru-RU"/>
        </w:rPr>
        <w:t>Neurol</w:t>
      </w:r>
      <w:proofErr w:type="spellEnd"/>
      <w:r w:rsidRPr="0091594C">
        <w:rPr>
          <w:rFonts w:ascii="Times New Roman" w:eastAsia="Times New Roman" w:hAnsi="Times New Roman" w:cs="Times New Roman"/>
          <w:color w:val="2C2D2E"/>
          <w:sz w:val="28"/>
          <w:szCs w:val="28"/>
          <w:lang w:eastAsia="ru-RU"/>
        </w:rPr>
        <w:t xml:space="preserve"> 2021, 12, 596859, doi:10.3389/fneur.2021.596859.</w:t>
      </w:r>
    </w:p>
    <w:p w14:paraId="168CD5FE"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 xml:space="preserve">van den Broek, T.; Madi, A.; </w:t>
      </w:r>
      <w:proofErr w:type="spellStart"/>
      <w:r w:rsidRPr="0091594C">
        <w:rPr>
          <w:rFonts w:ascii="Times New Roman" w:eastAsia="Times New Roman" w:hAnsi="Times New Roman" w:cs="Times New Roman"/>
          <w:color w:val="2C2D2E"/>
          <w:sz w:val="28"/>
          <w:szCs w:val="28"/>
          <w:lang w:val="en-US" w:eastAsia="ru-RU"/>
        </w:rPr>
        <w:t>Delemarre</w:t>
      </w:r>
      <w:proofErr w:type="spellEnd"/>
      <w:r w:rsidRPr="0091594C">
        <w:rPr>
          <w:rFonts w:ascii="Times New Roman" w:eastAsia="Times New Roman" w:hAnsi="Times New Roman" w:cs="Times New Roman"/>
          <w:color w:val="2C2D2E"/>
          <w:sz w:val="28"/>
          <w:szCs w:val="28"/>
          <w:lang w:val="en-US" w:eastAsia="ru-RU"/>
        </w:rPr>
        <w:t xml:space="preserve">, E.M.; </w:t>
      </w:r>
      <w:proofErr w:type="spellStart"/>
      <w:r w:rsidRPr="0091594C">
        <w:rPr>
          <w:rFonts w:ascii="Times New Roman" w:eastAsia="Times New Roman" w:hAnsi="Times New Roman" w:cs="Times New Roman"/>
          <w:color w:val="2C2D2E"/>
          <w:sz w:val="28"/>
          <w:szCs w:val="28"/>
          <w:lang w:val="en-US" w:eastAsia="ru-RU"/>
        </w:rPr>
        <w:t>Schadenberg</w:t>
      </w:r>
      <w:proofErr w:type="spellEnd"/>
      <w:r w:rsidRPr="0091594C">
        <w:rPr>
          <w:rFonts w:ascii="Times New Roman" w:eastAsia="Times New Roman" w:hAnsi="Times New Roman" w:cs="Times New Roman"/>
          <w:color w:val="2C2D2E"/>
          <w:sz w:val="28"/>
          <w:szCs w:val="28"/>
          <w:lang w:val="en-US" w:eastAsia="ru-RU"/>
        </w:rPr>
        <w:t xml:space="preserve">, A.W.L.; </w:t>
      </w:r>
      <w:proofErr w:type="spellStart"/>
      <w:r w:rsidRPr="0091594C">
        <w:rPr>
          <w:rFonts w:ascii="Times New Roman" w:eastAsia="Times New Roman" w:hAnsi="Times New Roman" w:cs="Times New Roman"/>
          <w:color w:val="2C2D2E"/>
          <w:sz w:val="28"/>
          <w:szCs w:val="28"/>
          <w:lang w:val="en-US" w:eastAsia="ru-RU"/>
        </w:rPr>
        <w:t>Tesselaar</w:t>
      </w:r>
      <w:proofErr w:type="spellEnd"/>
      <w:r w:rsidRPr="0091594C">
        <w:rPr>
          <w:rFonts w:ascii="Times New Roman" w:eastAsia="Times New Roman" w:hAnsi="Times New Roman" w:cs="Times New Roman"/>
          <w:color w:val="2C2D2E"/>
          <w:sz w:val="28"/>
          <w:szCs w:val="28"/>
          <w:lang w:val="en-US" w:eastAsia="ru-RU"/>
        </w:rPr>
        <w:t xml:space="preserve">, K.; </w:t>
      </w:r>
      <w:proofErr w:type="spellStart"/>
      <w:r w:rsidRPr="0091594C">
        <w:rPr>
          <w:rFonts w:ascii="Times New Roman" w:eastAsia="Times New Roman" w:hAnsi="Times New Roman" w:cs="Times New Roman"/>
          <w:color w:val="2C2D2E"/>
          <w:sz w:val="28"/>
          <w:szCs w:val="28"/>
          <w:lang w:val="en-US" w:eastAsia="ru-RU"/>
        </w:rPr>
        <w:t>Borghans</w:t>
      </w:r>
      <w:proofErr w:type="spellEnd"/>
      <w:r w:rsidRPr="0091594C">
        <w:rPr>
          <w:rFonts w:ascii="Times New Roman" w:eastAsia="Times New Roman" w:hAnsi="Times New Roman" w:cs="Times New Roman"/>
          <w:color w:val="2C2D2E"/>
          <w:sz w:val="28"/>
          <w:szCs w:val="28"/>
          <w:lang w:val="en-US" w:eastAsia="ru-RU"/>
        </w:rPr>
        <w:t xml:space="preserve">, J.A.M.; </w:t>
      </w:r>
      <w:proofErr w:type="spellStart"/>
      <w:r w:rsidRPr="0091594C">
        <w:rPr>
          <w:rFonts w:ascii="Times New Roman" w:eastAsia="Times New Roman" w:hAnsi="Times New Roman" w:cs="Times New Roman"/>
          <w:color w:val="2C2D2E"/>
          <w:sz w:val="28"/>
          <w:szCs w:val="28"/>
          <w:lang w:val="en-US" w:eastAsia="ru-RU"/>
        </w:rPr>
        <w:t>Nierkens</w:t>
      </w:r>
      <w:proofErr w:type="spellEnd"/>
      <w:r w:rsidRPr="0091594C">
        <w:rPr>
          <w:rFonts w:ascii="Times New Roman" w:eastAsia="Times New Roman" w:hAnsi="Times New Roman" w:cs="Times New Roman"/>
          <w:color w:val="2C2D2E"/>
          <w:sz w:val="28"/>
          <w:szCs w:val="28"/>
          <w:lang w:val="en-US" w:eastAsia="ru-RU"/>
        </w:rPr>
        <w:t xml:space="preserve">, S.; </w:t>
      </w:r>
      <w:proofErr w:type="spellStart"/>
      <w:r w:rsidRPr="0091594C">
        <w:rPr>
          <w:rFonts w:ascii="Times New Roman" w:eastAsia="Times New Roman" w:hAnsi="Times New Roman" w:cs="Times New Roman"/>
          <w:color w:val="2C2D2E"/>
          <w:sz w:val="28"/>
          <w:szCs w:val="28"/>
          <w:lang w:val="en-US" w:eastAsia="ru-RU"/>
        </w:rPr>
        <w:t>Redegeld</w:t>
      </w:r>
      <w:proofErr w:type="spellEnd"/>
      <w:r w:rsidRPr="0091594C">
        <w:rPr>
          <w:rFonts w:ascii="Times New Roman" w:eastAsia="Times New Roman" w:hAnsi="Times New Roman" w:cs="Times New Roman"/>
          <w:color w:val="2C2D2E"/>
          <w:sz w:val="28"/>
          <w:szCs w:val="28"/>
          <w:lang w:val="en-US" w:eastAsia="ru-RU"/>
        </w:rPr>
        <w:t xml:space="preserve">, F.A.; Otten, H.G.; Rossetti, M.; et al. Human neonatal thymectomy induces altered B-cell responses and autoreactivity. </w:t>
      </w:r>
      <w:proofErr w:type="spellStart"/>
      <w:r w:rsidRPr="0091594C">
        <w:rPr>
          <w:rFonts w:ascii="Times New Roman" w:eastAsia="Times New Roman" w:hAnsi="Times New Roman" w:cs="Times New Roman"/>
          <w:color w:val="2C2D2E"/>
          <w:sz w:val="28"/>
          <w:szCs w:val="28"/>
          <w:lang w:eastAsia="ru-RU"/>
        </w:rPr>
        <w:t>Eur</w:t>
      </w:r>
      <w:proofErr w:type="spellEnd"/>
      <w:r w:rsidRPr="0091594C">
        <w:rPr>
          <w:rFonts w:ascii="Times New Roman" w:eastAsia="Times New Roman" w:hAnsi="Times New Roman" w:cs="Times New Roman"/>
          <w:color w:val="2C2D2E"/>
          <w:sz w:val="28"/>
          <w:szCs w:val="28"/>
          <w:lang w:eastAsia="ru-RU"/>
        </w:rPr>
        <w:t xml:space="preserve">. J. </w:t>
      </w:r>
      <w:proofErr w:type="spellStart"/>
      <w:r w:rsidRPr="0091594C">
        <w:rPr>
          <w:rFonts w:ascii="Times New Roman" w:eastAsia="Times New Roman" w:hAnsi="Times New Roman" w:cs="Times New Roman"/>
          <w:color w:val="2C2D2E"/>
          <w:sz w:val="28"/>
          <w:szCs w:val="28"/>
          <w:lang w:eastAsia="ru-RU"/>
        </w:rPr>
        <w:t>Immunol</w:t>
      </w:r>
      <w:proofErr w:type="spellEnd"/>
      <w:r w:rsidRPr="0091594C">
        <w:rPr>
          <w:rFonts w:ascii="Times New Roman" w:eastAsia="Times New Roman" w:hAnsi="Times New Roman" w:cs="Times New Roman"/>
          <w:color w:val="2C2D2E"/>
          <w:sz w:val="28"/>
          <w:szCs w:val="28"/>
          <w:lang w:eastAsia="ru-RU"/>
        </w:rPr>
        <w:t>. 2017, 47, 1970-1981, doi:10.1002/eji.201746971.</w:t>
      </w:r>
    </w:p>
    <w:p w14:paraId="33FA39E1"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val="en-US" w:eastAsia="ru-RU"/>
        </w:rPr>
      </w:pPr>
      <w:r w:rsidRPr="0091594C">
        <w:rPr>
          <w:rFonts w:ascii="Times New Roman" w:eastAsia="Times New Roman" w:hAnsi="Times New Roman" w:cs="Times New Roman"/>
          <w:color w:val="2C2D2E"/>
          <w:sz w:val="28"/>
          <w:szCs w:val="28"/>
          <w:lang w:val="en-US" w:eastAsia="ru-RU"/>
        </w:rPr>
        <w:t xml:space="preserve">Kohler S., Thiel A. Life after the thymus: CD31+ and CD31- human </w:t>
      </w:r>
      <w:proofErr w:type="spellStart"/>
      <w:r w:rsidRPr="0091594C">
        <w:rPr>
          <w:rFonts w:ascii="Times New Roman" w:eastAsia="Times New Roman" w:hAnsi="Times New Roman" w:cs="Times New Roman"/>
          <w:color w:val="2C2D2E"/>
          <w:sz w:val="28"/>
          <w:szCs w:val="28"/>
          <w:lang w:val="en-US" w:eastAsia="ru-RU"/>
        </w:rPr>
        <w:t>na</w:t>
      </w:r>
      <w:proofErr w:type="spellEnd"/>
      <w:r w:rsidRPr="0091594C">
        <w:rPr>
          <w:rFonts w:ascii="Times New Roman" w:eastAsia="Times New Roman" w:hAnsi="Times New Roman" w:cs="Times New Roman"/>
          <w:color w:val="2C2D2E"/>
          <w:sz w:val="28"/>
          <w:szCs w:val="28"/>
          <w:lang w:eastAsia="ru-RU"/>
        </w:rPr>
        <w:t>п</w:t>
      </w:r>
      <w:proofErr w:type="spellStart"/>
      <w:r w:rsidRPr="0091594C">
        <w:rPr>
          <w:rFonts w:ascii="Times New Roman" w:eastAsia="Times New Roman" w:hAnsi="Times New Roman" w:cs="Times New Roman"/>
          <w:color w:val="2C2D2E"/>
          <w:sz w:val="28"/>
          <w:szCs w:val="28"/>
          <w:lang w:val="en-US" w:eastAsia="ru-RU"/>
        </w:rPr>
        <w:t>ve</w:t>
      </w:r>
      <w:proofErr w:type="spellEnd"/>
      <w:r w:rsidRPr="0091594C">
        <w:rPr>
          <w:rFonts w:ascii="Times New Roman" w:eastAsia="Times New Roman" w:hAnsi="Times New Roman" w:cs="Times New Roman"/>
          <w:color w:val="2C2D2E"/>
          <w:sz w:val="28"/>
          <w:szCs w:val="28"/>
          <w:lang w:val="en-US" w:eastAsia="ru-RU"/>
        </w:rPr>
        <w:t xml:space="preserve"> CD4+ T-cell subsets // Blood. – 2009. – Vol. 113. – N. 2. – P. 769-774.</w:t>
      </w:r>
    </w:p>
    <w:p w14:paraId="218B46F4"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Evan G. Houston, Jr., Lauren E. Higdon, and Pamela J. Fink Recent thymic emigrants are preferentially incorporated only into the depleted T-cell pool // PNAS 2011. - 108 (13) 5366-5371. </w:t>
      </w:r>
      <w:hyperlink r:id="rId5" w:tgtFrame="_blank" w:history="1">
        <w:r w:rsidRPr="0091594C">
          <w:rPr>
            <w:rFonts w:ascii="Times New Roman" w:eastAsia="Times New Roman" w:hAnsi="Times New Roman" w:cs="Times New Roman"/>
            <w:color w:val="0000FF"/>
            <w:sz w:val="28"/>
            <w:szCs w:val="28"/>
            <w:u w:val="single"/>
            <w:lang w:eastAsia="ru-RU"/>
          </w:rPr>
          <w:t>https://doi.org/10.1073/pnas.1015286108</w:t>
        </w:r>
      </w:hyperlink>
    </w:p>
    <w:p w14:paraId="772DCCCA"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Brice</w:t>
      </w:r>
      <w:r w:rsidRPr="0091594C">
        <w:rPr>
          <w:rFonts w:ascii="Times New Roman" w:eastAsia="Times New Roman" w:hAnsi="Times New Roman" w:cs="Times New Roman"/>
          <w:color w:val="2C2D2E"/>
          <w:sz w:val="28"/>
          <w:szCs w:val="28"/>
          <w:lang w:eastAsia="ru-RU"/>
        </w:rPr>
        <w:t>с</w:t>
      </w:r>
      <w:r w:rsidRPr="0091594C">
        <w:rPr>
          <w:rFonts w:ascii="Times New Roman" w:eastAsia="Times New Roman" w:hAnsi="Times New Roman" w:cs="Times New Roman"/>
          <w:color w:val="2C2D2E"/>
          <w:sz w:val="28"/>
          <w:szCs w:val="28"/>
          <w:lang w:val="en-US" w:eastAsia="ru-RU"/>
        </w:rPr>
        <w:t xml:space="preserve">o, </w:t>
      </w:r>
      <w:proofErr w:type="spellStart"/>
      <w:r w:rsidRPr="0091594C">
        <w:rPr>
          <w:rFonts w:ascii="Times New Roman" w:eastAsia="Times New Roman" w:hAnsi="Times New Roman" w:cs="Times New Roman"/>
          <w:color w:val="2C2D2E"/>
          <w:sz w:val="28"/>
          <w:szCs w:val="28"/>
          <w:lang w:val="en-US" w:eastAsia="ru-RU"/>
        </w:rPr>
        <w:t>Oliviaa</w:t>
      </w:r>
      <w:proofErr w:type="spellEnd"/>
      <w:r w:rsidRPr="0091594C">
        <w:rPr>
          <w:rFonts w:ascii="Times New Roman" w:eastAsia="Times New Roman" w:hAnsi="Times New Roman" w:cs="Times New Roman"/>
          <w:color w:val="2C2D2E"/>
          <w:sz w:val="28"/>
          <w:szCs w:val="28"/>
          <w:lang w:val="en-US" w:eastAsia="ru-RU"/>
        </w:rPr>
        <w:t>; Ch</w:t>
      </w:r>
      <w:r w:rsidRPr="0091594C">
        <w:rPr>
          <w:rFonts w:ascii="Times New Roman" w:eastAsia="Times New Roman" w:hAnsi="Times New Roman" w:cs="Times New Roman"/>
          <w:color w:val="2C2D2E"/>
          <w:sz w:val="28"/>
          <w:szCs w:val="28"/>
          <w:lang w:eastAsia="ru-RU"/>
        </w:rPr>
        <w:t>б</w:t>
      </w:r>
      <w:proofErr w:type="spellStart"/>
      <w:r w:rsidRPr="0091594C">
        <w:rPr>
          <w:rFonts w:ascii="Times New Roman" w:eastAsia="Times New Roman" w:hAnsi="Times New Roman" w:cs="Times New Roman"/>
          <w:color w:val="2C2D2E"/>
          <w:sz w:val="28"/>
          <w:szCs w:val="28"/>
          <w:lang w:val="en-US" w:eastAsia="ru-RU"/>
        </w:rPr>
        <w:t>vez</w:t>
      </w:r>
      <w:proofErr w:type="spellEnd"/>
      <w:r w:rsidRPr="0091594C">
        <w:rPr>
          <w:rFonts w:ascii="Times New Roman" w:eastAsia="Times New Roman" w:hAnsi="Times New Roman" w:cs="Times New Roman"/>
          <w:color w:val="2C2D2E"/>
          <w:sz w:val="28"/>
          <w:szCs w:val="28"/>
          <w:lang w:val="en-US" w:eastAsia="ru-RU"/>
        </w:rPr>
        <w:t xml:space="preserve">-Torres, </w:t>
      </w:r>
      <w:proofErr w:type="spellStart"/>
      <w:r w:rsidRPr="0091594C">
        <w:rPr>
          <w:rFonts w:ascii="Times New Roman" w:eastAsia="Times New Roman" w:hAnsi="Times New Roman" w:cs="Times New Roman"/>
          <w:color w:val="2C2D2E"/>
          <w:sz w:val="28"/>
          <w:szCs w:val="28"/>
          <w:lang w:val="en-US" w:eastAsia="ru-RU"/>
        </w:rPr>
        <w:t>Monserrata,b</w:t>
      </w:r>
      <w:proofErr w:type="spellEnd"/>
      <w:r w:rsidRPr="0091594C">
        <w:rPr>
          <w:rFonts w:ascii="Times New Roman" w:eastAsia="Times New Roman" w:hAnsi="Times New Roman" w:cs="Times New Roman"/>
          <w:color w:val="2C2D2E"/>
          <w:sz w:val="28"/>
          <w:szCs w:val="28"/>
          <w:lang w:val="en-US" w:eastAsia="ru-RU"/>
        </w:rPr>
        <w:t>; Peralta-Prado, Amya; Garrido-Rodr</w:t>
      </w:r>
      <w:r w:rsidRPr="0091594C">
        <w:rPr>
          <w:rFonts w:ascii="Times New Roman" w:eastAsia="Times New Roman" w:hAnsi="Times New Roman" w:cs="Times New Roman"/>
          <w:color w:val="2C2D2E"/>
          <w:sz w:val="28"/>
          <w:szCs w:val="28"/>
          <w:lang w:eastAsia="ru-RU"/>
        </w:rPr>
        <w:t>н</w:t>
      </w:r>
      <w:proofErr w:type="spellStart"/>
      <w:r w:rsidRPr="0091594C">
        <w:rPr>
          <w:rFonts w:ascii="Times New Roman" w:eastAsia="Times New Roman" w:hAnsi="Times New Roman" w:cs="Times New Roman"/>
          <w:color w:val="2C2D2E"/>
          <w:sz w:val="28"/>
          <w:szCs w:val="28"/>
          <w:lang w:val="en-US" w:eastAsia="ru-RU"/>
        </w:rPr>
        <w:t>guez</w:t>
      </w:r>
      <w:proofErr w:type="spellEnd"/>
      <w:r w:rsidRPr="0091594C">
        <w:rPr>
          <w:rFonts w:ascii="Times New Roman" w:eastAsia="Times New Roman" w:hAnsi="Times New Roman" w:cs="Times New Roman"/>
          <w:color w:val="2C2D2E"/>
          <w:sz w:val="28"/>
          <w:szCs w:val="28"/>
          <w:lang w:val="en-US" w:eastAsia="ru-RU"/>
        </w:rPr>
        <w:t xml:space="preserve">, </w:t>
      </w:r>
      <w:proofErr w:type="spellStart"/>
      <w:r w:rsidRPr="0091594C">
        <w:rPr>
          <w:rFonts w:ascii="Times New Roman" w:eastAsia="Times New Roman" w:hAnsi="Times New Roman" w:cs="Times New Roman"/>
          <w:color w:val="2C2D2E"/>
          <w:sz w:val="28"/>
          <w:szCs w:val="28"/>
          <w:lang w:val="en-US" w:eastAsia="ru-RU"/>
        </w:rPr>
        <w:t>Danielaa</w:t>
      </w:r>
      <w:proofErr w:type="spellEnd"/>
      <w:r w:rsidRPr="0091594C">
        <w:rPr>
          <w:rFonts w:ascii="Times New Roman" w:eastAsia="Times New Roman" w:hAnsi="Times New Roman" w:cs="Times New Roman"/>
          <w:color w:val="2C2D2E"/>
          <w:sz w:val="28"/>
          <w:szCs w:val="28"/>
          <w:lang w:val="en-US" w:eastAsia="ru-RU"/>
        </w:rPr>
        <w:t xml:space="preserve">; Romero-Mora, </w:t>
      </w:r>
      <w:proofErr w:type="spellStart"/>
      <w:r w:rsidRPr="0091594C">
        <w:rPr>
          <w:rFonts w:ascii="Times New Roman" w:eastAsia="Times New Roman" w:hAnsi="Times New Roman" w:cs="Times New Roman"/>
          <w:color w:val="2C2D2E"/>
          <w:sz w:val="28"/>
          <w:szCs w:val="28"/>
          <w:lang w:val="en-US" w:eastAsia="ru-RU"/>
        </w:rPr>
        <w:t>Karlaa</w:t>
      </w:r>
      <w:proofErr w:type="spellEnd"/>
      <w:r w:rsidRPr="0091594C">
        <w:rPr>
          <w:rFonts w:ascii="Times New Roman" w:eastAsia="Times New Roman" w:hAnsi="Times New Roman" w:cs="Times New Roman"/>
          <w:color w:val="2C2D2E"/>
          <w:sz w:val="28"/>
          <w:szCs w:val="28"/>
          <w:lang w:val="en-US" w:eastAsia="ru-RU"/>
        </w:rPr>
        <w:t>; Pinto-Cardoso, Sandraa; Reyes-Ter</w:t>
      </w:r>
      <w:r w:rsidRPr="0091594C">
        <w:rPr>
          <w:rFonts w:ascii="Times New Roman" w:eastAsia="Times New Roman" w:hAnsi="Times New Roman" w:cs="Times New Roman"/>
          <w:color w:val="2C2D2E"/>
          <w:sz w:val="28"/>
          <w:szCs w:val="28"/>
          <w:lang w:eastAsia="ru-RU"/>
        </w:rPr>
        <w:t>б</w:t>
      </w:r>
      <w:r w:rsidRPr="0091594C">
        <w:rPr>
          <w:rFonts w:ascii="Times New Roman" w:eastAsia="Times New Roman" w:hAnsi="Times New Roman" w:cs="Times New Roman"/>
          <w:color w:val="2C2D2E"/>
          <w:sz w:val="28"/>
          <w:szCs w:val="28"/>
          <w:lang w:val="en-US" w:eastAsia="ru-RU"/>
        </w:rPr>
        <w:t xml:space="preserve">n, </w:t>
      </w:r>
      <w:proofErr w:type="spellStart"/>
      <w:r w:rsidRPr="0091594C">
        <w:rPr>
          <w:rFonts w:ascii="Times New Roman" w:eastAsia="Times New Roman" w:hAnsi="Times New Roman" w:cs="Times New Roman"/>
          <w:color w:val="2C2D2E"/>
          <w:sz w:val="28"/>
          <w:szCs w:val="28"/>
          <w:lang w:val="en-US" w:eastAsia="ru-RU"/>
        </w:rPr>
        <w:t>Gustavoa</w:t>
      </w:r>
      <w:proofErr w:type="spellEnd"/>
      <w:r w:rsidRPr="0091594C">
        <w:rPr>
          <w:rFonts w:ascii="Times New Roman" w:eastAsia="Times New Roman" w:hAnsi="Times New Roman" w:cs="Times New Roman"/>
          <w:color w:val="2C2D2E"/>
          <w:sz w:val="28"/>
          <w:szCs w:val="28"/>
          <w:lang w:val="en-US" w:eastAsia="ru-RU"/>
        </w:rPr>
        <w:t xml:space="preserve">. Associations between recent thymic emigrants and CD4+ T-cell recovery after short-term antiretroviral therapy initiation. </w:t>
      </w:r>
      <w:r w:rsidRPr="0091594C">
        <w:rPr>
          <w:rFonts w:ascii="Times New Roman" w:eastAsia="Times New Roman" w:hAnsi="Times New Roman" w:cs="Times New Roman"/>
          <w:color w:val="2C2D2E"/>
          <w:sz w:val="28"/>
          <w:szCs w:val="28"/>
          <w:lang w:eastAsia="ru-RU"/>
        </w:rPr>
        <w:t>AIDS, 2020 -  34(4):p. 501-511 . DOI: 10.1097/QAD.0000000000002458/</w:t>
      </w:r>
    </w:p>
    <w:p w14:paraId="33164C88"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proofErr w:type="spellStart"/>
      <w:r w:rsidRPr="0091594C">
        <w:rPr>
          <w:rFonts w:ascii="Times New Roman" w:eastAsia="Times New Roman" w:hAnsi="Times New Roman" w:cs="Times New Roman"/>
          <w:color w:val="2C2D2E"/>
          <w:sz w:val="28"/>
          <w:szCs w:val="28"/>
          <w:lang w:val="en-US" w:eastAsia="ru-RU"/>
        </w:rPr>
        <w:t>Lakhonina</w:t>
      </w:r>
      <w:proofErr w:type="spellEnd"/>
      <w:r w:rsidRPr="0091594C">
        <w:rPr>
          <w:rFonts w:ascii="Times New Roman" w:eastAsia="Times New Roman" w:hAnsi="Times New Roman" w:cs="Times New Roman"/>
          <w:color w:val="2C2D2E"/>
          <w:sz w:val="28"/>
          <w:szCs w:val="28"/>
          <w:lang w:val="en-US" w:eastAsia="ru-RU"/>
        </w:rPr>
        <w:t xml:space="preserve">, N., </w:t>
      </w:r>
      <w:proofErr w:type="spellStart"/>
      <w:r w:rsidRPr="0091594C">
        <w:rPr>
          <w:rFonts w:ascii="Times New Roman" w:eastAsia="Times New Roman" w:hAnsi="Times New Roman" w:cs="Times New Roman"/>
          <w:color w:val="2C2D2E"/>
          <w:sz w:val="28"/>
          <w:szCs w:val="28"/>
          <w:lang w:val="en-US" w:eastAsia="ru-RU"/>
        </w:rPr>
        <w:t>Goloviznin</w:t>
      </w:r>
      <w:proofErr w:type="spellEnd"/>
      <w:r w:rsidRPr="0091594C">
        <w:rPr>
          <w:rFonts w:ascii="Times New Roman" w:eastAsia="Times New Roman" w:hAnsi="Times New Roman" w:cs="Times New Roman"/>
          <w:color w:val="2C2D2E"/>
          <w:sz w:val="28"/>
          <w:szCs w:val="28"/>
          <w:lang w:val="en-US" w:eastAsia="ru-RU"/>
        </w:rPr>
        <w:t xml:space="preserve">, M., </w:t>
      </w:r>
      <w:proofErr w:type="spellStart"/>
      <w:r w:rsidRPr="0091594C">
        <w:rPr>
          <w:rFonts w:ascii="Times New Roman" w:eastAsia="Times New Roman" w:hAnsi="Times New Roman" w:cs="Times New Roman"/>
          <w:color w:val="2C2D2E"/>
          <w:sz w:val="28"/>
          <w:szCs w:val="28"/>
          <w:lang w:val="en-US" w:eastAsia="ru-RU"/>
        </w:rPr>
        <w:t>Donetskova</w:t>
      </w:r>
      <w:proofErr w:type="spellEnd"/>
      <w:r w:rsidRPr="0091594C">
        <w:rPr>
          <w:rFonts w:ascii="Times New Roman" w:eastAsia="Times New Roman" w:hAnsi="Times New Roman" w:cs="Times New Roman"/>
          <w:color w:val="2C2D2E"/>
          <w:sz w:val="28"/>
          <w:szCs w:val="28"/>
          <w:lang w:val="en-US" w:eastAsia="ru-RU"/>
        </w:rPr>
        <w:t xml:space="preserve">, A. et al. T cell receptor rearrangement excision circles (TREC) study as an approach to "in vivo" thymus gland function investigation. </w:t>
      </w:r>
      <w:proofErr w:type="spellStart"/>
      <w:r w:rsidRPr="0091594C">
        <w:rPr>
          <w:rFonts w:ascii="Times New Roman" w:eastAsia="Times New Roman" w:hAnsi="Times New Roman" w:cs="Times New Roman"/>
          <w:color w:val="2C2D2E"/>
          <w:sz w:val="28"/>
          <w:szCs w:val="28"/>
          <w:lang w:eastAsia="ru-RU"/>
        </w:rPr>
        <w:t>Arthritis</w:t>
      </w:r>
      <w:proofErr w:type="spellEnd"/>
      <w:r w:rsidRPr="0091594C">
        <w:rPr>
          <w:rFonts w:ascii="Times New Roman" w:eastAsia="Times New Roman" w:hAnsi="Times New Roman" w:cs="Times New Roman"/>
          <w:color w:val="2C2D2E"/>
          <w:sz w:val="28"/>
          <w:szCs w:val="28"/>
          <w:lang w:eastAsia="ru-RU"/>
        </w:rPr>
        <w:t xml:space="preserve"> Res </w:t>
      </w:r>
      <w:proofErr w:type="spellStart"/>
      <w:r w:rsidRPr="0091594C">
        <w:rPr>
          <w:rFonts w:ascii="Times New Roman" w:eastAsia="Times New Roman" w:hAnsi="Times New Roman" w:cs="Times New Roman"/>
          <w:color w:val="2C2D2E"/>
          <w:sz w:val="28"/>
          <w:szCs w:val="28"/>
          <w:lang w:eastAsia="ru-RU"/>
        </w:rPr>
        <w:t>Ther</w:t>
      </w:r>
      <w:proofErr w:type="spellEnd"/>
      <w:r w:rsidRPr="0091594C">
        <w:rPr>
          <w:rFonts w:ascii="Times New Roman" w:eastAsia="Times New Roman" w:hAnsi="Times New Roman" w:cs="Times New Roman"/>
          <w:color w:val="2C2D2E"/>
          <w:sz w:val="28"/>
          <w:szCs w:val="28"/>
          <w:lang w:eastAsia="ru-RU"/>
        </w:rPr>
        <w:t xml:space="preserve"> 14 (</w:t>
      </w:r>
      <w:proofErr w:type="spellStart"/>
      <w:r w:rsidRPr="0091594C">
        <w:rPr>
          <w:rFonts w:ascii="Times New Roman" w:eastAsia="Times New Roman" w:hAnsi="Times New Roman" w:cs="Times New Roman"/>
          <w:color w:val="2C2D2E"/>
          <w:sz w:val="28"/>
          <w:szCs w:val="28"/>
          <w:lang w:eastAsia="ru-RU"/>
        </w:rPr>
        <w:t>Suppl</w:t>
      </w:r>
      <w:proofErr w:type="spellEnd"/>
      <w:r w:rsidRPr="0091594C">
        <w:rPr>
          <w:rFonts w:ascii="Times New Roman" w:eastAsia="Times New Roman" w:hAnsi="Times New Roman" w:cs="Times New Roman"/>
          <w:color w:val="2C2D2E"/>
          <w:sz w:val="28"/>
          <w:szCs w:val="28"/>
          <w:lang w:eastAsia="ru-RU"/>
        </w:rPr>
        <w:t xml:space="preserve"> 1), P37 (2012). </w:t>
      </w:r>
      <w:hyperlink r:id="rId6" w:tgtFrame="_blank" w:history="1">
        <w:r w:rsidRPr="0091594C">
          <w:rPr>
            <w:rFonts w:ascii="Times New Roman" w:eastAsia="Times New Roman" w:hAnsi="Times New Roman" w:cs="Times New Roman"/>
            <w:color w:val="0000FF"/>
            <w:sz w:val="28"/>
            <w:szCs w:val="28"/>
            <w:u w:val="single"/>
            <w:lang w:eastAsia="ru-RU"/>
          </w:rPr>
          <w:t>https://doi.org/10.1186/ar3638</w:t>
        </w:r>
      </w:hyperlink>
    </w:p>
    <w:p w14:paraId="7982CDA7"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 xml:space="preserve">Sommer N, Noack S, Hecker A, </w:t>
      </w:r>
      <w:proofErr w:type="spellStart"/>
      <w:r w:rsidRPr="0091594C">
        <w:rPr>
          <w:rFonts w:ascii="Times New Roman" w:eastAsia="Times New Roman" w:hAnsi="Times New Roman" w:cs="Times New Roman"/>
          <w:color w:val="2C2D2E"/>
          <w:sz w:val="28"/>
          <w:szCs w:val="28"/>
          <w:lang w:val="en-US" w:eastAsia="ru-RU"/>
        </w:rPr>
        <w:t>Hackstein</w:t>
      </w:r>
      <w:proofErr w:type="spellEnd"/>
      <w:r w:rsidRPr="0091594C">
        <w:rPr>
          <w:rFonts w:ascii="Times New Roman" w:eastAsia="Times New Roman" w:hAnsi="Times New Roman" w:cs="Times New Roman"/>
          <w:color w:val="2C2D2E"/>
          <w:sz w:val="28"/>
          <w:szCs w:val="28"/>
          <w:lang w:val="en-US" w:eastAsia="ru-RU"/>
        </w:rPr>
        <w:t xml:space="preserve"> H, </w:t>
      </w:r>
      <w:proofErr w:type="spellStart"/>
      <w:r w:rsidRPr="0091594C">
        <w:rPr>
          <w:rFonts w:ascii="Times New Roman" w:eastAsia="Times New Roman" w:hAnsi="Times New Roman" w:cs="Times New Roman"/>
          <w:color w:val="2C2D2E"/>
          <w:sz w:val="28"/>
          <w:szCs w:val="28"/>
          <w:lang w:val="en-US" w:eastAsia="ru-RU"/>
        </w:rPr>
        <w:t>Bein</w:t>
      </w:r>
      <w:proofErr w:type="spellEnd"/>
      <w:r w:rsidRPr="0091594C">
        <w:rPr>
          <w:rFonts w:ascii="Times New Roman" w:eastAsia="Times New Roman" w:hAnsi="Times New Roman" w:cs="Times New Roman"/>
          <w:color w:val="2C2D2E"/>
          <w:sz w:val="28"/>
          <w:szCs w:val="28"/>
          <w:lang w:val="en-US" w:eastAsia="ru-RU"/>
        </w:rPr>
        <w:t xml:space="preserve"> G, Weissmann N, Seeger W, Mayer K, Hecker M. Decreased Thymic Output Contributes to Immune Defects in Septic Patients. </w:t>
      </w:r>
      <w:r w:rsidRPr="0091594C">
        <w:rPr>
          <w:rFonts w:ascii="Times New Roman" w:eastAsia="Times New Roman" w:hAnsi="Times New Roman" w:cs="Times New Roman"/>
          <w:color w:val="2C2D2E"/>
          <w:sz w:val="28"/>
          <w:szCs w:val="28"/>
          <w:lang w:eastAsia="ru-RU"/>
        </w:rPr>
        <w:t xml:space="preserve">J </w:t>
      </w:r>
      <w:proofErr w:type="spellStart"/>
      <w:r w:rsidRPr="0091594C">
        <w:rPr>
          <w:rFonts w:ascii="Times New Roman" w:eastAsia="Times New Roman" w:hAnsi="Times New Roman" w:cs="Times New Roman"/>
          <w:color w:val="2C2D2E"/>
          <w:sz w:val="28"/>
          <w:szCs w:val="28"/>
          <w:lang w:eastAsia="ru-RU"/>
        </w:rPr>
        <w:t>Clin</w:t>
      </w:r>
      <w:proofErr w:type="spellEnd"/>
      <w:r w:rsidRPr="0091594C">
        <w:rPr>
          <w:rFonts w:ascii="Times New Roman" w:eastAsia="Times New Roman" w:hAnsi="Times New Roman" w:cs="Times New Roman"/>
          <w:color w:val="2C2D2E"/>
          <w:sz w:val="28"/>
          <w:szCs w:val="28"/>
          <w:lang w:eastAsia="ru-RU"/>
        </w:rPr>
        <w:t xml:space="preserve"> </w:t>
      </w:r>
      <w:proofErr w:type="spellStart"/>
      <w:r w:rsidRPr="0091594C">
        <w:rPr>
          <w:rFonts w:ascii="Times New Roman" w:eastAsia="Times New Roman" w:hAnsi="Times New Roman" w:cs="Times New Roman"/>
          <w:color w:val="2C2D2E"/>
          <w:sz w:val="28"/>
          <w:szCs w:val="28"/>
          <w:lang w:eastAsia="ru-RU"/>
        </w:rPr>
        <w:t>Med</w:t>
      </w:r>
      <w:proofErr w:type="spellEnd"/>
      <w:r w:rsidRPr="0091594C">
        <w:rPr>
          <w:rFonts w:ascii="Times New Roman" w:eastAsia="Times New Roman" w:hAnsi="Times New Roman" w:cs="Times New Roman"/>
          <w:color w:val="2C2D2E"/>
          <w:sz w:val="28"/>
          <w:szCs w:val="28"/>
          <w:lang w:eastAsia="ru-RU"/>
        </w:rPr>
        <w:t>. 2020;</w:t>
      </w:r>
      <w:r w:rsidRPr="0091594C">
        <w:rPr>
          <w:rFonts w:ascii="Calibri" w:eastAsia="Times New Roman" w:hAnsi="Calibri" w:cs="Calibri"/>
          <w:color w:val="2C2D2E"/>
          <w:sz w:val="28"/>
          <w:szCs w:val="28"/>
          <w:lang w:eastAsia="ru-RU"/>
        </w:rPr>
        <w:t> </w:t>
      </w:r>
      <w:r w:rsidRPr="0091594C">
        <w:rPr>
          <w:rFonts w:ascii="Times New Roman" w:eastAsia="Times New Roman" w:hAnsi="Times New Roman" w:cs="Times New Roman"/>
          <w:color w:val="2C2D2E"/>
          <w:sz w:val="28"/>
          <w:szCs w:val="28"/>
          <w:lang w:eastAsia="ru-RU"/>
        </w:rPr>
        <w:t xml:space="preserve">9(9):2695. </w:t>
      </w:r>
      <w:proofErr w:type="spellStart"/>
      <w:r w:rsidRPr="0091594C">
        <w:rPr>
          <w:rFonts w:ascii="Times New Roman" w:eastAsia="Times New Roman" w:hAnsi="Times New Roman" w:cs="Times New Roman"/>
          <w:color w:val="2C2D2E"/>
          <w:sz w:val="28"/>
          <w:szCs w:val="28"/>
          <w:lang w:eastAsia="ru-RU"/>
        </w:rPr>
        <w:t>doi</w:t>
      </w:r>
      <w:proofErr w:type="spellEnd"/>
      <w:r w:rsidRPr="0091594C">
        <w:rPr>
          <w:rFonts w:ascii="Times New Roman" w:eastAsia="Times New Roman" w:hAnsi="Times New Roman" w:cs="Times New Roman"/>
          <w:color w:val="2C2D2E"/>
          <w:sz w:val="28"/>
          <w:szCs w:val="28"/>
          <w:lang w:eastAsia="ru-RU"/>
        </w:rPr>
        <w:t>: 10.3390/jcm9092695.</w:t>
      </w:r>
    </w:p>
    <w:p w14:paraId="2A186E1D" w14:textId="77777777" w:rsidR="0091594C" w:rsidRPr="0091594C" w:rsidRDefault="0091594C" w:rsidP="00A20D76">
      <w:pPr>
        <w:numPr>
          <w:ilvl w:val="0"/>
          <w:numId w:val="3"/>
        </w:numPr>
        <w:shd w:val="clear" w:color="auto" w:fill="FFFFFF"/>
        <w:spacing w:before="100" w:beforeAutospacing="1" w:after="100" w:afterAutospacing="1" w:line="241" w:lineRule="atLeast"/>
        <w:jc w:val="both"/>
        <w:rPr>
          <w:rFonts w:ascii="Calibri" w:eastAsia="Times New Roman" w:hAnsi="Calibri" w:cs="Calibri"/>
          <w:color w:val="2C2D2E"/>
          <w:sz w:val="28"/>
          <w:szCs w:val="28"/>
          <w:lang w:eastAsia="ru-RU"/>
        </w:rPr>
      </w:pPr>
      <w:r w:rsidRPr="0091594C">
        <w:rPr>
          <w:rFonts w:ascii="Times New Roman" w:eastAsia="Times New Roman" w:hAnsi="Times New Roman" w:cs="Times New Roman"/>
          <w:color w:val="2C2D2E"/>
          <w:sz w:val="28"/>
          <w:szCs w:val="28"/>
          <w:lang w:val="en-US" w:eastAsia="ru-RU"/>
        </w:rPr>
        <w:t xml:space="preserve">Abigail A. </w:t>
      </w:r>
      <w:proofErr w:type="spellStart"/>
      <w:r w:rsidRPr="0091594C">
        <w:rPr>
          <w:rFonts w:ascii="Times New Roman" w:eastAsia="Times New Roman" w:hAnsi="Times New Roman" w:cs="Times New Roman"/>
          <w:color w:val="2C2D2E"/>
          <w:sz w:val="28"/>
          <w:szCs w:val="28"/>
          <w:lang w:val="en-US" w:eastAsia="ru-RU"/>
        </w:rPr>
        <w:t>Lamikanra</w:t>
      </w:r>
      <w:proofErr w:type="spellEnd"/>
      <w:r w:rsidRPr="0091594C">
        <w:rPr>
          <w:rFonts w:ascii="Times New Roman" w:eastAsia="Times New Roman" w:hAnsi="Times New Roman" w:cs="Times New Roman"/>
          <w:color w:val="2C2D2E"/>
          <w:sz w:val="28"/>
          <w:szCs w:val="28"/>
          <w:lang w:val="en-US" w:eastAsia="ru-RU"/>
        </w:rPr>
        <w:t xml:space="preserve">, Wei Zhang, Hoi Pat Tsang, Phillip Morgan, David Smith, Elinor Curnow, Jon Smythe, Andy </w:t>
      </w:r>
      <w:proofErr w:type="spellStart"/>
      <w:r w:rsidRPr="0091594C">
        <w:rPr>
          <w:rFonts w:ascii="Times New Roman" w:eastAsia="Times New Roman" w:hAnsi="Times New Roman" w:cs="Times New Roman"/>
          <w:color w:val="2C2D2E"/>
          <w:sz w:val="28"/>
          <w:szCs w:val="28"/>
          <w:lang w:val="en-US" w:eastAsia="ru-RU"/>
        </w:rPr>
        <w:t>Peniket</w:t>
      </w:r>
      <w:proofErr w:type="spellEnd"/>
      <w:r w:rsidRPr="0091594C">
        <w:rPr>
          <w:rFonts w:ascii="Times New Roman" w:eastAsia="Times New Roman" w:hAnsi="Times New Roman" w:cs="Times New Roman"/>
          <w:color w:val="2C2D2E"/>
          <w:sz w:val="28"/>
          <w:szCs w:val="28"/>
          <w:lang w:val="en-US" w:eastAsia="ru-RU"/>
        </w:rPr>
        <w:t xml:space="preserve">, Robert Danby, David J. Roberts Measuring the resting naive sub-population of T-regulatory cells improves prediction of suppressive function of clinical grade T-regulatory products //  CYTOTHERAPY 2017. - Volume 19, ISSUE 3. -  P. 440-443. </w:t>
      </w:r>
      <w:proofErr w:type="spellStart"/>
      <w:r w:rsidRPr="0091594C">
        <w:rPr>
          <w:rFonts w:ascii="Times New Roman" w:eastAsia="Times New Roman" w:hAnsi="Times New Roman" w:cs="Times New Roman"/>
          <w:color w:val="2C2D2E"/>
          <w:sz w:val="28"/>
          <w:szCs w:val="28"/>
          <w:lang w:eastAsia="ru-RU"/>
        </w:rPr>
        <w:t>DOI:https</w:t>
      </w:r>
      <w:proofErr w:type="spellEnd"/>
      <w:r w:rsidRPr="0091594C">
        <w:rPr>
          <w:rFonts w:ascii="Times New Roman" w:eastAsia="Times New Roman" w:hAnsi="Times New Roman" w:cs="Times New Roman"/>
          <w:color w:val="2C2D2E"/>
          <w:sz w:val="28"/>
          <w:szCs w:val="28"/>
          <w:lang w:eastAsia="ru-RU"/>
        </w:rPr>
        <w:t>://doi.org/10.1016/j.jcyt.2016.12.004</w:t>
      </w:r>
    </w:p>
    <w:sectPr w:rsidR="0091594C" w:rsidRPr="009159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CB58FE"/>
    <w:multiLevelType w:val="hybridMultilevel"/>
    <w:tmpl w:val="81A40A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1369A2"/>
    <w:multiLevelType w:val="hybridMultilevel"/>
    <w:tmpl w:val="1222E2F0"/>
    <w:lvl w:ilvl="0" w:tplc="203E389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48C4500"/>
    <w:multiLevelType w:val="multilevel"/>
    <w:tmpl w:val="8A94F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3120703">
    <w:abstractNumId w:val="1"/>
  </w:num>
  <w:num w:numId="2" w16cid:durableId="117116168">
    <w:abstractNumId w:val="0"/>
  </w:num>
  <w:num w:numId="3" w16cid:durableId="304553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B9"/>
    <w:rsid w:val="001D19F5"/>
    <w:rsid w:val="002822B3"/>
    <w:rsid w:val="002F6E01"/>
    <w:rsid w:val="00354D90"/>
    <w:rsid w:val="005B5EAD"/>
    <w:rsid w:val="005F152A"/>
    <w:rsid w:val="007721BF"/>
    <w:rsid w:val="007B70B6"/>
    <w:rsid w:val="0091594C"/>
    <w:rsid w:val="009705CE"/>
    <w:rsid w:val="00A20D76"/>
    <w:rsid w:val="00B63F82"/>
    <w:rsid w:val="00C640B9"/>
    <w:rsid w:val="00CA63E6"/>
    <w:rsid w:val="00CB4F99"/>
    <w:rsid w:val="00D67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3AFB3"/>
  <w15:chartTrackingRefBased/>
  <w15:docId w15:val="{F323E65A-3B49-4E74-AAA4-2C64E64C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152A"/>
    <w:pPr>
      <w:spacing w:after="200" w:line="276" w:lineRule="auto"/>
      <w:ind w:left="720"/>
      <w:contextualSpacing/>
    </w:pPr>
    <w:rPr>
      <w:rFonts w:eastAsiaTheme="minorEastAsia"/>
      <w:lang w:eastAsia="ru-RU"/>
    </w:rPr>
  </w:style>
  <w:style w:type="paragraph" w:styleId="a4">
    <w:name w:val="Title"/>
    <w:basedOn w:val="a"/>
    <w:link w:val="a5"/>
    <w:uiPriority w:val="10"/>
    <w:qFormat/>
    <w:rsid w:val="005B5EAD"/>
    <w:pPr>
      <w:spacing w:after="0" w:line="240" w:lineRule="auto"/>
      <w:jc w:val="center"/>
    </w:pPr>
    <w:rPr>
      <w:rFonts w:ascii="Times New Roman" w:eastAsia="Times New Roman" w:hAnsi="Times New Roman" w:cs="Times New Roman"/>
      <w:b/>
      <w:sz w:val="20"/>
      <w:szCs w:val="20"/>
      <w:lang w:eastAsia="ru-RU"/>
    </w:rPr>
  </w:style>
  <w:style w:type="character" w:customStyle="1" w:styleId="a5">
    <w:name w:val="Заголовок Знак"/>
    <w:basedOn w:val="a0"/>
    <w:link w:val="a4"/>
    <w:uiPriority w:val="10"/>
    <w:rsid w:val="005B5EAD"/>
    <w:rPr>
      <w:rFonts w:ascii="Times New Roman" w:eastAsia="Times New Roman" w:hAnsi="Times New Roman" w:cs="Times New Roman"/>
      <w:b/>
      <w:sz w:val="20"/>
      <w:szCs w:val="20"/>
      <w:lang w:eastAsia="ru-RU"/>
    </w:rPr>
  </w:style>
  <w:style w:type="character" w:styleId="a6">
    <w:name w:val="Hyperlink"/>
    <w:basedOn w:val="a0"/>
    <w:uiPriority w:val="99"/>
    <w:semiHidden/>
    <w:unhideWhenUsed/>
    <w:rsid w:val="009159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767348">
      <w:bodyDiv w:val="1"/>
      <w:marLeft w:val="0"/>
      <w:marRight w:val="0"/>
      <w:marTop w:val="0"/>
      <w:marBottom w:val="0"/>
      <w:divBdr>
        <w:top w:val="none" w:sz="0" w:space="0" w:color="auto"/>
        <w:left w:val="none" w:sz="0" w:space="0" w:color="auto"/>
        <w:bottom w:val="none" w:sz="0" w:space="0" w:color="auto"/>
        <w:right w:val="none" w:sz="0" w:space="0" w:color="auto"/>
      </w:divBdr>
      <w:divsChild>
        <w:div w:id="938220933">
          <w:marLeft w:val="0"/>
          <w:marRight w:val="0"/>
          <w:marTop w:val="0"/>
          <w:marBottom w:val="0"/>
          <w:divBdr>
            <w:top w:val="none" w:sz="0" w:space="0" w:color="auto"/>
            <w:left w:val="none" w:sz="0" w:space="0" w:color="auto"/>
            <w:bottom w:val="none" w:sz="0" w:space="0" w:color="auto"/>
            <w:right w:val="none" w:sz="0" w:space="0" w:color="auto"/>
          </w:divBdr>
          <w:divsChild>
            <w:div w:id="801114606">
              <w:marLeft w:val="0"/>
              <w:marRight w:val="0"/>
              <w:marTop w:val="0"/>
              <w:marBottom w:val="0"/>
              <w:divBdr>
                <w:top w:val="none" w:sz="0" w:space="0" w:color="auto"/>
                <w:left w:val="none" w:sz="0" w:space="0" w:color="auto"/>
                <w:bottom w:val="none" w:sz="0" w:space="0" w:color="auto"/>
                <w:right w:val="none" w:sz="0" w:space="0" w:color="auto"/>
              </w:divBdr>
            </w:div>
            <w:div w:id="1820151521">
              <w:marLeft w:val="0"/>
              <w:marRight w:val="0"/>
              <w:marTop w:val="0"/>
              <w:marBottom w:val="0"/>
              <w:divBdr>
                <w:top w:val="none" w:sz="0" w:space="0" w:color="auto"/>
                <w:left w:val="none" w:sz="0" w:space="0" w:color="auto"/>
                <w:bottom w:val="none" w:sz="0" w:space="0" w:color="auto"/>
                <w:right w:val="none" w:sz="0" w:space="0" w:color="auto"/>
              </w:divBdr>
            </w:div>
          </w:divsChild>
        </w:div>
        <w:div w:id="151989866">
          <w:marLeft w:val="0"/>
          <w:marRight w:val="0"/>
          <w:marTop w:val="0"/>
          <w:marBottom w:val="0"/>
          <w:divBdr>
            <w:top w:val="none" w:sz="0" w:space="0" w:color="auto"/>
            <w:left w:val="none" w:sz="0" w:space="0" w:color="auto"/>
            <w:bottom w:val="none" w:sz="0" w:space="0" w:color="auto"/>
            <w:right w:val="none" w:sz="0" w:space="0" w:color="auto"/>
          </w:divBdr>
          <w:divsChild>
            <w:div w:id="455754017">
              <w:marLeft w:val="0"/>
              <w:marRight w:val="0"/>
              <w:marTop w:val="0"/>
              <w:marBottom w:val="160"/>
              <w:divBdr>
                <w:top w:val="none" w:sz="0" w:space="0" w:color="auto"/>
                <w:left w:val="none" w:sz="0" w:space="0" w:color="auto"/>
                <w:bottom w:val="none" w:sz="0" w:space="0" w:color="auto"/>
                <w:right w:val="none" w:sz="0" w:space="0" w:color="auto"/>
              </w:divBdr>
            </w:div>
            <w:div w:id="634287879">
              <w:marLeft w:val="0"/>
              <w:marRight w:val="0"/>
              <w:marTop w:val="0"/>
              <w:marBottom w:val="160"/>
              <w:divBdr>
                <w:top w:val="none" w:sz="0" w:space="0" w:color="auto"/>
                <w:left w:val="none" w:sz="0" w:space="0" w:color="auto"/>
                <w:bottom w:val="none" w:sz="0" w:space="0" w:color="auto"/>
                <w:right w:val="none" w:sz="0" w:space="0" w:color="auto"/>
              </w:divBdr>
            </w:div>
            <w:div w:id="2005160915">
              <w:marLeft w:val="0"/>
              <w:marRight w:val="0"/>
              <w:marTop w:val="0"/>
              <w:marBottom w:val="160"/>
              <w:divBdr>
                <w:top w:val="none" w:sz="0" w:space="0" w:color="auto"/>
                <w:left w:val="none" w:sz="0" w:space="0" w:color="auto"/>
                <w:bottom w:val="none" w:sz="0" w:space="0" w:color="auto"/>
                <w:right w:val="none" w:sz="0" w:space="0" w:color="auto"/>
              </w:divBdr>
            </w:div>
            <w:div w:id="1111707824">
              <w:marLeft w:val="0"/>
              <w:marRight w:val="0"/>
              <w:marTop w:val="0"/>
              <w:marBottom w:val="160"/>
              <w:divBdr>
                <w:top w:val="none" w:sz="0" w:space="0" w:color="auto"/>
                <w:left w:val="none" w:sz="0" w:space="0" w:color="auto"/>
                <w:bottom w:val="none" w:sz="0" w:space="0" w:color="auto"/>
                <w:right w:val="none" w:sz="0" w:space="0" w:color="auto"/>
              </w:divBdr>
              <w:divsChild>
                <w:div w:id="16293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278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86/ar3638" TargetMode="External"/><Relationship Id="rId5" Type="http://schemas.openxmlformats.org/officeDocument/2006/relationships/hyperlink" Target="https://doi.org/10.1073/pnas.10152861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1384</Words>
  <Characters>7893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Ольга Воробьева</cp:lastModifiedBy>
  <cp:revision>7</cp:revision>
  <dcterms:created xsi:type="dcterms:W3CDTF">2024-07-09T05:16:00Z</dcterms:created>
  <dcterms:modified xsi:type="dcterms:W3CDTF">2024-07-11T04:15:00Z</dcterms:modified>
</cp:coreProperties>
</file>